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6872BCE3"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DD4158" w:rsidRPr="00316DEE">
        <w:rPr>
          <w:b/>
          <w:noProof/>
          <w:sz w:val="24"/>
        </w:rPr>
        <w:t>3bis</w:t>
      </w:r>
      <w:r w:rsidRPr="00316DEE">
        <w:rPr>
          <w:b/>
          <w:i/>
          <w:noProof/>
          <w:sz w:val="24"/>
        </w:rPr>
        <w:t xml:space="preserve"> </w:t>
      </w:r>
      <w:r w:rsidRPr="00316DEE">
        <w:rPr>
          <w:b/>
          <w:i/>
          <w:noProof/>
          <w:sz w:val="28"/>
        </w:rPr>
        <w:tab/>
      </w:r>
      <w:r w:rsidR="004E6EA2" w:rsidRPr="004E6EA2">
        <w:rPr>
          <w:b/>
          <w:noProof/>
          <w:sz w:val="28"/>
        </w:rPr>
        <w:t>R2-</w:t>
      </w:r>
      <w:r w:rsidR="0085644F" w:rsidRPr="004C7FFD">
        <w:rPr>
          <w:b/>
          <w:noProof/>
          <w:sz w:val="28"/>
        </w:rPr>
        <w:t>1814278</w:t>
      </w:r>
    </w:p>
    <w:p w14:paraId="2DA62C86" w14:textId="6146B493" w:rsidR="004D238B" w:rsidRPr="00316DEE" w:rsidRDefault="00DD4158" w:rsidP="004D238B">
      <w:pPr>
        <w:pStyle w:val="CRCoverPage"/>
        <w:tabs>
          <w:tab w:val="right" w:pos="9360"/>
        </w:tabs>
        <w:outlineLvl w:val="0"/>
        <w:rPr>
          <w:b/>
          <w:bCs/>
          <w:i/>
          <w:sz w:val="24"/>
          <w:szCs w:val="24"/>
        </w:rPr>
      </w:pPr>
      <w:r w:rsidRPr="00316DEE">
        <w:rPr>
          <w:b/>
          <w:bCs/>
          <w:sz w:val="24"/>
          <w:szCs w:val="24"/>
        </w:rPr>
        <w:t>Chengdu</w:t>
      </w:r>
      <w:r w:rsidR="000B4817" w:rsidRPr="00316DEE">
        <w:rPr>
          <w:b/>
          <w:bCs/>
          <w:sz w:val="24"/>
          <w:szCs w:val="24"/>
        </w:rPr>
        <w:t xml:space="preserve">, </w:t>
      </w:r>
      <w:r w:rsidRPr="00316DEE">
        <w:rPr>
          <w:b/>
          <w:bCs/>
          <w:sz w:val="24"/>
          <w:szCs w:val="24"/>
        </w:rPr>
        <w:t>China</w:t>
      </w:r>
      <w:r w:rsidR="000B4817" w:rsidRPr="00316DEE">
        <w:rPr>
          <w:b/>
          <w:bCs/>
          <w:sz w:val="24"/>
          <w:szCs w:val="24"/>
        </w:rPr>
        <w:t xml:space="preserve">, </w:t>
      </w:r>
      <w:r w:rsidRPr="00316DEE">
        <w:rPr>
          <w:b/>
          <w:bCs/>
          <w:sz w:val="24"/>
          <w:szCs w:val="24"/>
        </w:rPr>
        <w:t>Oct</w:t>
      </w:r>
      <w:r w:rsidR="000B4817" w:rsidRPr="00316DEE">
        <w:rPr>
          <w:b/>
          <w:bCs/>
          <w:sz w:val="24"/>
          <w:szCs w:val="24"/>
        </w:rPr>
        <w:t xml:space="preserve"> </w:t>
      </w:r>
      <w:r w:rsidRPr="00316DEE">
        <w:rPr>
          <w:b/>
          <w:bCs/>
          <w:sz w:val="24"/>
          <w:szCs w:val="24"/>
        </w:rPr>
        <w:t>8</w:t>
      </w:r>
      <w:r w:rsidR="000B4817" w:rsidRPr="00316DEE">
        <w:rPr>
          <w:b/>
          <w:bCs/>
          <w:sz w:val="24"/>
          <w:szCs w:val="24"/>
        </w:rPr>
        <w:t>-</w:t>
      </w:r>
      <w:r w:rsidRPr="00316DEE">
        <w:rPr>
          <w:b/>
          <w:bCs/>
          <w:sz w:val="24"/>
          <w:szCs w:val="24"/>
        </w:rPr>
        <w:t>12</w:t>
      </w:r>
      <w:r w:rsidR="000B4817" w:rsidRPr="00316DEE">
        <w:rPr>
          <w:b/>
          <w:bCs/>
          <w:sz w:val="24"/>
          <w:szCs w:val="24"/>
        </w:rPr>
        <w:t>, 2018</w:t>
      </w:r>
      <w:r w:rsidR="004D238B" w:rsidRPr="00316DEE">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6DE14798"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9F2735">
        <w:rPr>
          <w:rFonts w:ascii="Arial" w:hAnsi="Arial"/>
          <w:sz w:val="24"/>
          <w:lang w:val="en-US"/>
        </w:rPr>
        <w:t>12.2.4</w:t>
      </w:r>
      <w:r w:rsidR="00950B97">
        <w:rPr>
          <w:rFonts w:ascii="Arial" w:hAnsi="Arial"/>
          <w:sz w:val="24"/>
          <w:lang w:val="en-US"/>
        </w:rPr>
        <w:t>, 12.1.4</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0A422C78"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85644F">
        <w:rPr>
          <w:rFonts w:ascii="Arial" w:hAnsi="Arial"/>
          <w:sz w:val="22"/>
          <w:lang w:val="en-US"/>
        </w:rPr>
        <w:t xml:space="preserve">Supporting </w:t>
      </w:r>
      <w:r w:rsidR="009F2735">
        <w:rPr>
          <w:rFonts w:ascii="Arial" w:hAnsi="Arial"/>
          <w:sz w:val="22"/>
          <w:lang w:val="en-US"/>
        </w:rPr>
        <w:t>UL data transmission on pre</w:t>
      </w:r>
      <w:r w:rsidR="00087862">
        <w:rPr>
          <w:rFonts w:ascii="Arial" w:hAnsi="Arial"/>
          <w:sz w:val="22"/>
          <w:lang w:val="en-US"/>
        </w:rPr>
        <w:t>-</w:t>
      </w:r>
      <w:r w:rsidR="009F2735">
        <w:rPr>
          <w:rFonts w:ascii="Arial" w:hAnsi="Arial"/>
          <w:sz w:val="22"/>
          <w:lang w:val="en-US"/>
        </w:rPr>
        <w:t>configured resources</w:t>
      </w:r>
      <w:r w:rsidR="0085644F">
        <w:rPr>
          <w:rFonts w:ascii="Arial" w:hAnsi="Arial"/>
          <w:sz w:val="22"/>
          <w:lang w:val="en-US"/>
        </w:rPr>
        <w:t xml:space="preserve"> in IDLE</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2A704655" w14:textId="4609574A" w:rsidR="0098092C" w:rsidRDefault="00317899" w:rsidP="00960B2F">
      <w:pPr>
        <w:pStyle w:val="Heading1"/>
      </w:pPr>
      <w:bookmarkStart w:id="1" w:name="_Ref492503575"/>
      <w:r w:rsidRPr="00316DEE">
        <w:t>Introduction</w:t>
      </w:r>
      <w:bookmarkEnd w:id="1"/>
    </w:p>
    <w:p w14:paraId="77BBA730" w14:textId="55CAF21C" w:rsidR="00950B97" w:rsidRDefault="00950B97" w:rsidP="00950B97">
      <w:pPr>
        <w:jc w:val="both"/>
      </w:pPr>
      <w:r w:rsidRPr="00316DEE">
        <w:t xml:space="preserve">The WI description for </w:t>
      </w:r>
      <w:r>
        <w:rPr>
          <w:bCs/>
          <w:shd w:val="clear" w:color="auto" w:fill="FFFFFF"/>
        </w:rPr>
        <w:t>a</w:t>
      </w:r>
      <w:r w:rsidRPr="004829A6">
        <w:rPr>
          <w:bCs/>
          <w:shd w:val="clear" w:color="auto" w:fill="FFFFFF"/>
        </w:rPr>
        <w:t>dditional MTC enhancements for LTE</w:t>
      </w:r>
      <w:r w:rsidRPr="00316DEE">
        <w:t xml:space="preserve"> is given in [1]. </w:t>
      </w:r>
      <w:r>
        <w:t xml:space="preserve">The WI description for additional NB-IoT enhancements is given in [2]. One of the common objectives of </w:t>
      </w:r>
      <w:proofErr w:type="gramStart"/>
      <w:r>
        <w:t>both of the WIs</w:t>
      </w:r>
      <w:proofErr w:type="gramEnd"/>
      <w:r>
        <w:t xml:space="preserve"> is:</w:t>
      </w:r>
    </w:p>
    <w:tbl>
      <w:tblPr>
        <w:tblStyle w:val="TableGrid"/>
        <w:tblW w:w="0" w:type="auto"/>
        <w:tblLook w:val="04A0" w:firstRow="1" w:lastRow="0" w:firstColumn="1" w:lastColumn="0" w:noHBand="0" w:noVBand="1"/>
      </w:tblPr>
      <w:tblGrid>
        <w:gridCol w:w="9350"/>
      </w:tblGrid>
      <w:tr w:rsidR="00950B97" w14:paraId="0E8ED68E" w14:textId="77777777" w:rsidTr="00950B97">
        <w:tc>
          <w:tcPr>
            <w:tcW w:w="9350" w:type="dxa"/>
          </w:tcPr>
          <w:p w14:paraId="5CA28AD3" w14:textId="77777777" w:rsidR="00950B97" w:rsidRDefault="00950B97" w:rsidP="00950B97">
            <w:pPr>
              <w:spacing w:after="0"/>
              <w:rPr>
                <w:b/>
                <w:bCs/>
              </w:rPr>
            </w:pPr>
            <w:r>
              <w:rPr>
                <w:b/>
                <w:bCs/>
              </w:rPr>
              <w:t>Improved UL transmission efficiency and/or UE power consumption:</w:t>
            </w:r>
          </w:p>
          <w:p w14:paraId="62B49E16" w14:textId="77777777" w:rsidR="00950B97" w:rsidRDefault="00950B97" w:rsidP="00950B97">
            <w:pPr>
              <w:numPr>
                <w:ilvl w:val="0"/>
                <w:numId w:val="31"/>
              </w:numPr>
              <w:spacing w:after="0"/>
              <w:textAlignment w:val="auto"/>
              <w:rPr>
                <w:bCs/>
              </w:rPr>
            </w:pPr>
            <w:bookmarkStart w:id="2" w:name="_Hlk516687799"/>
            <w:r>
              <w:rPr>
                <w:bCs/>
              </w:rPr>
              <w:t>Specify support for transmission in preconfigured resources in idle and/or connected mode based on SC-FDMA waveform for UEs with a valid timing advance [RAN1, RAN2</w:t>
            </w:r>
            <w:bookmarkStart w:id="3" w:name="_Hlk516765211"/>
            <w:r>
              <w:rPr>
                <w:bCs/>
              </w:rPr>
              <w:t>, RAN</w:t>
            </w:r>
            <w:bookmarkEnd w:id="3"/>
            <w:r>
              <w:rPr>
                <w:bCs/>
              </w:rPr>
              <w:t>4]</w:t>
            </w:r>
          </w:p>
          <w:p w14:paraId="46219F3D" w14:textId="77777777" w:rsidR="00950B97" w:rsidRDefault="00950B97" w:rsidP="00950B97">
            <w:pPr>
              <w:numPr>
                <w:ilvl w:val="1"/>
                <w:numId w:val="31"/>
              </w:numPr>
              <w:spacing w:after="0"/>
              <w:textAlignment w:val="auto"/>
              <w:rPr>
                <w:bCs/>
              </w:rPr>
            </w:pPr>
            <w:r>
              <w:rPr>
                <w:bCs/>
              </w:rPr>
              <w:t>Both shared resources and dedicated resources can be discussed</w:t>
            </w:r>
          </w:p>
          <w:p w14:paraId="12C79AEB" w14:textId="4AC5427C" w:rsidR="00950B97" w:rsidRPr="00950B97" w:rsidRDefault="00950B97" w:rsidP="00950B97">
            <w:pPr>
              <w:numPr>
                <w:ilvl w:val="1"/>
                <w:numId w:val="31"/>
              </w:numPr>
              <w:spacing w:after="0"/>
              <w:textAlignment w:val="auto"/>
              <w:rPr>
                <w:bCs/>
              </w:rPr>
            </w:pPr>
            <w:r>
              <w:rPr>
                <w:bCs/>
              </w:rPr>
              <w:t>Note: This is limited to orthogonal (multi) access schemes</w:t>
            </w:r>
            <w:bookmarkEnd w:id="2"/>
          </w:p>
        </w:tc>
      </w:tr>
    </w:tbl>
    <w:p w14:paraId="0A88DD62" w14:textId="62DB2654" w:rsidR="00950B97" w:rsidRDefault="00950B97" w:rsidP="00804C66"/>
    <w:p w14:paraId="0C5A4DF1" w14:textId="59AA99AE" w:rsidR="00227918" w:rsidRDefault="00227918" w:rsidP="00804C66">
      <w:r>
        <w:t>In this contribution, we provide our initial thoughts on how to achieve the above goal.</w:t>
      </w:r>
    </w:p>
    <w:p w14:paraId="00D67F95" w14:textId="0EDC89AE" w:rsidR="00227918" w:rsidRDefault="00227918" w:rsidP="002F387E">
      <w:pPr>
        <w:pStyle w:val="Heading1"/>
      </w:pPr>
      <w:r>
        <w:t>Background</w:t>
      </w:r>
    </w:p>
    <w:p w14:paraId="6139ECF2" w14:textId="3FB839DE" w:rsidR="00804C66" w:rsidRDefault="00FF70C5" w:rsidP="00804C66">
      <w:r>
        <w:t>Regarding the objective</w:t>
      </w:r>
      <w:r w:rsidR="00227918">
        <w:t xml:space="preserve"> shown in section 1</w:t>
      </w:r>
      <w:r w:rsidR="00804C66">
        <w:t>, RAN1 has agreed upon the following in RAN1#9</w:t>
      </w:r>
      <w:r w:rsidR="00B90A61">
        <w:t>4</w:t>
      </w:r>
      <w:r w:rsidR="00B45D6C">
        <w:t xml:space="preserve"> for both </w:t>
      </w:r>
      <w:proofErr w:type="spellStart"/>
      <w:r w:rsidR="00B45D6C">
        <w:t>eMTC</w:t>
      </w:r>
      <w:proofErr w:type="spellEnd"/>
      <w:r w:rsidR="00B45D6C">
        <w:t xml:space="preserve"> and NB-IoT enhancements</w:t>
      </w:r>
      <w:r w:rsidR="0066538F">
        <w:t xml:space="preserve"> [3]</w:t>
      </w:r>
      <w:r w:rsidR="00B90A61">
        <w:t>, [4]</w:t>
      </w:r>
      <w:r w:rsidR="00EA1B76">
        <w:t>:</w:t>
      </w:r>
    </w:p>
    <w:tbl>
      <w:tblPr>
        <w:tblStyle w:val="TableGrid"/>
        <w:tblW w:w="0" w:type="auto"/>
        <w:tblLook w:val="04A0" w:firstRow="1" w:lastRow="0" w:firstColumn="1" w:lastColumn="0" w:noHBand="0" w:noVBand="1"/>
      </w:tblPr>
      <w:tblGrid>
        <w:gridCol w:w="9350"/>
      </w:tblGrid>
      <w:tr w:rsidR="00950B97" w14:paraId="7DC50BEF" w14:textId="77777777" w:rsidTr="00950B97">
        <w:tc>
          <w:tcPr>
            <w:tcW w:w="9350" w:type="dxa"/>
          </w:tcPr>
          <w:p w14:paraId="6B521036" w14:textId="77777777" w:rsidR="00950B97" w:rsidRPr="006238FB" w:rsidRDefault="00950B97" w:rsidP="00950B97">
            <w:pPr>
              <w:overflowPunct/>
              <w:autoSpaceDE/>
              <w:autoSpaceDN/>
              <w:adjustRightInd/>
              <w:spacing w:after="0"/>
              <w:ind w:left="1440" w:hanging="720"/>
              <w:textAlignment w:val="auto"/>
              <w:rPr>
                <w:rFonts w:ascii="Times" w:eastAsia="Batang" w:hAnsi="Times"/>
                <w:b/>
                <w:highlight w:val="green"/>
                <w:lang w:val="en-US"/>
              </w:rPr>
            </w:pPr>
            <w:r w:rsidRPr="006238FB">
              <w:rPr>
                <w:rFonts w:ascii="Times" w:eastAsia="Batang" w:hAnsi="Times"/>
                <w:b/>
                <w:highlight w:val="green"/>
                <w:lang w:val="en-US"/>
              </w:rPr>
              <w:t>Agreement</w:t>
            </w:r>
          </w:p>
          <w:p w14:paraId="4644C92C" w14:textId="77777777" w:rsidR="00950B97" w:rsidRPr="006238FB" w:rsidRDefault="00950B97" w:rsidP="00950B97">
            <w:pPr>
              <w:overflowPunct/>
              <w:autoSpaceDE/>
              <w:autoSpaceDN/>
              <w:adjustRightInd/>
              <w:spacing w:after="0"/>
              <w:ind w:left="720"/>
              <w:textAlignment w:val="auto"/>
              <w:rPr>
                <w:rFonts w:ascii="Times" w:eastAsia="Batang" w:hAnsi="Times"/>
                <w:lang w:eastAsia="sv-SE"/>
              </w:rPr>
            </w:pPr>
            <w:r w:rsidRPr="006238FB">
              <w:rPr>
                <w:rFonts w:ascii="Times" w:eastAsia="Batang" w:hAnsi="Times"/>
                <w:lang w:eastAsia="sv-SE"/>
              </w:rPr>
              <w:t>Idle mode based pre-configured UL resources is supported for UEs in possession of a valid TA</w:t>
            </w:r>
          </w:p>
          <w:p w14:paraId="57E68A01" w14:textId="77777777" w:rsidR="00950B97" w:rsidRPr="006238FB" w:rsidRDefault="00950B97" w:rsidP="00950B97">
            <w:pPr>
              <w:numPr>
                <w:ilvl w:val="0"/>
                <w:numId w:val="37"/>
              </w:numPr>
              <w:overflowPunct/>
              <w:autoSpaceDE/>
              <w:autoSpaceDN/>
              <w:adjustRightInd/>
              <w:spacing w:after="0"/>
              <w:ind w:left="1440"/>
              <w:textAlignment w:val="auto"/>
              <w:rPr>
                <w:rFonts w:ascii="Times" w:eastAsia="Batang" w:hAnsi="Times"/>
                <w:lang w:eastAsia="x-none"/>
              </w:rPr>
            </w:pPr>
            <w:r w:rsidRPr="006238FB">
              <w:rPr>
                <w:rFonts w:ascii="Times" w:eastAsia="Batang" w:hAnsi="Times"/>
                <w:lang w:eastAsia="x-none"/>
              </w:rPr>
              <w:t>FFS: Validation mechanism for TA</w:t>
            </w:r>
          </w:p>
          <w:p w14:paraId="42492D38" w14:textId="77777777" w:rsidR="00950B97" w:rsidRPr="006238FB" w:rsidRDefault="00950B97" w:rsidP="00950B97">
            <w:pPr>
              <w:numPr>
                <w:ilvl w:val="0"/>
                <w:numId w:val="37"/>
              </w:numPr>
              <w:overflowPunct/>
              <w:autoSpaceDE/>
              <w:autoSpaceDN/>
              <w:adjustRightInd/>
              <w:spacing w:after="0"/>
              <w:ind w:left="1440"/>
              <w:textAlignment w:val="auto"/>
              <w:rPr>
                <w:rFonts w:ascii="Times" w:eastAsia="Batang" w:hAnsi="Times"/>
                <w:lang w:eastAsia="x-none"/>
              </w:rPr>
            </w:pPr>
            <w:r w:rsidRPr="006238FB">
              <w:rPr>
                <w:rFonts w:ascii="Times" w:eastAsia="Batang" w:hAnsi="Times"/>
                <w:lang w:eastAsia="x-none"/>
              </w:rPr>
              <w:t>FFS: How the pre-configured UL resources is acquired</w:t>
            </w:r>
          </w:p>
          <w:p w14:paraId="0C58838E" w14:textId="77777777" w:rsidR="00950B97" w:rsidRPr="006238FB" w:rsidRDefault="00950B97" w:rsidP="00950B97">
            <w:pPr>
              <w:overflowPunct/>
              <w:autoSpaceDE/>
              <w:autoSpaceDN/>
              <w:adjustRightInd/>
              <w:spacing w:after="0"/>
              <w:ind w:left="1440" w:hanging="720"/>
              <w:textAlignment w:val="auto"/>
              <w:rPr>
                <w:rFonts w:ascii="Times" w:eastAsia="Batang" w:hAnsi="Times"/>
                <w:lang w:eastAsia="x-none"/>
              </w:rPr>
            </w:pPr>
          </w:p>
          <w:p w14:paraId="3ABB99A1" w14:textId="77777777" w:rsidR="00950B97" w:rsidRPr="006238FB" w:rsidRDefault="00950B97" w:rsidP="00950B97">
            <w:pPr>
              <w:overflowPunct/>
              <w:autoSpaceDE/>
              <w:autoSpaceDN/>
              <w:adjustRightInd/>
              <w:spacing w:after="0"/>
              <w:ind w:left="720"/>
              <w:textAlignment w:val="auto"/>
              <w:rPr>
                <w:rFonts w:ascii="Times" w:eastAsia="Batang" w:hAnsi="Times"/>
                <w:b/>
                <w:highlight w:val="green"/>
              </w:rPr>
            </w:pPr>
            <w:r w:rsidRPr="006238FB">
              <w:rPr>
                <w:rFonts w:ascii="Times" w:eastAsia="Batang" w:hAnsi="Times"/>
                <w:b/>
                <w:highlight w:val="green"/>
              </w:rPr>
              <w:t>Agreement</w:t>
            </w:r>
          </w:p>
          <w:p w14:paraId="4A01946C" w14:textId="77777777" w:rsidR="00950B97" w:rsidRPr="006238FB" w:rsidRDefault="00950B97" w:rsidP="00950B97">
            <w:pPr>
              <w:overflowPunct/>
              <w:autoSpaceDE/>
              <w:autoSpaceDN/>
              <w:adjustRightInd/>
              <w:spacing w:after="0"/>
              <w:ind w:left="720"/>
              <w:textAlignment w:val="auto"/>
              <w:rPr>
                <w:rFonts w:ascii="Times" w:eastAsia="Batang" w:hAnsi="Times"/>
              </w:rPr>
            </w:pPr>
            <w:r w:rsidRPr="006238FB">
              <w:rPr>
                <w:rFonts w:ascii="Times" w:eastAsia="Batang" w:hAnsi="Times"/>
              </w:rPr>
              <w:t>For transmission in preconfigured UL resources, the UE may use the latest TA of which its validity can be confirmed</w:t>
            </w:r>
          </w:p>
          <w:p w14:paraId="39A7D265" w14:textId="77777777" w:rsidR="00950B97" w:rsidRPr="006238FB" w:rsidRDefault="00950B97" w:rsidP="00950B97">
            <w:pPr>
              <w:overflowPunct/>
              <w:autoSpaceDE/>
              <w:autoSpaceDN/>
              <w:adjustRightInd/>
              <w:spacing w:after="0"/>
              <w:ind w:left="720"/>
              <w:textAlignment w:val="auto"/>
              <w:rPr>
                <w:rFonts w:ascii="Times" w:eastAsia="Batang" w:hAnsi="Times"/>
                <w:b/>
                <w:highlight w:val="yellow"/>
              </w:rPr>
            </w:pPr>
          </w:p>
          <w:p w14:paraId="763F3A64" w14:textId="77777777" w:rsidR="00950B97" w:rsidRPr="006238FB" w:rsidRDefault="00950B97" w:rsidP="00950B97">
            <w:pPr>
              <w:overflowPunct/>
              <w:autoSpaceDE/>
              <w:autoSpaceDN/>
              <w:adjustRightInd/>
              <w:spacing w:after="0"/>
              <w:ind w:left="720"/>
              <w:textAlignment w:val="auto"/>
              <w:rPr>
                <w:rFonts w:ascii="Times" w:eastAsia="Batang" w:hAnsi="Times"/>
                <w:b/>
                <w:highlight w:val="green"/>
              </w:rPr>
            </w:pPr>
            <w:r w:rsidRPr="006238FB">
              <w:rPr>
                <w:rFonts w:ascii="Times" w:eastAsia="Batang" w:hAnsi="Times"/>
                <w:b/>
                <w:highlight w:val="green"/>
              </w:rPr>
              <w:t xml:space="preserve">Agreement </w:t>
            </w:r>
          </w:p>
          <w:p w14:paraId="72AFF607" w14:textId="77777777" w:rsidR="00950B97" w:rsidRPr="006238FB" w:rsidRDefault="00950B97" w:rsidP="00950B97">
            <w:pPr>
              <w:overflowPunct/>
              <w:autoSpaceDE/>
              <w:autoSpaceDN/>
              <w:adjustRightInd/>
              <w:spacing w:after="0"/>
              <w:ind w:left="720"/>
              <w:textAlignment w:val="auto"/>
              <w:rPr>
                <w:rFonts w:ascii="Times" w:eastAsia="Batang" w:hAnsi="Times"/>
              </w:rPr>
            </w:pPr>
            <w:r w:rsidRPr="006238FB">
              <w:rPr>
                <w:rFonts w:ascii="Times" w:eastAsia="Batang" w:hAnsi="Times"/>
              </w:rPr>
              <w:t>Study both shared and dedicated resource for preconfigured UL resources. If both shared and dedicated resources are supported, strive for commonality in design of both resource types.</w:t>
            </w:r>
          </w:p>
          <w:p w14:paraId="637E535E" w14:textId="77777777" w:rsidR="00950B97" w:rsidRPr="006238FB" w:rsidRDefault="00950B97" w:rsidP="00950B97">
            <w:pPr>
              <w:overflowPunct/>
              <w:autoSpaceDE/>
              <w:autoSpaceDN/>
              <w:adjustRightInd/>
              <w:spacing w:after="0"/>
              <w:ind w:left="720"/>
              <w:textAlignment w:val="auto"/>
              <w:rPr>
                <w:rFonts w:ascii="Times" w:eastAsia="Batang" w:hAnsi="Times"/>
                <w:b/>
                <w:highlight w:val="yellow"/>
              </w:rPr>
            </w:pPr>
          </w:p>
          <w:p w14:paraId="00511B7D" w14:textId="77777777" w:rsidR="00950B97" w:rsidRPr="006238FB" w:rsidRDefault="00950B97" w:rsidP="00950B97">
            <w:pPr>
              <w:widowControl w:val="0"/>
              <w:overflowPunct/>
              <w:autoSpaceDE/>
              <w:autoSpaceDN/>
              <w:adjustRightInd/>
              <w:spacing w:after="0"/>
              <w:ind w:left="720"/>
              <w:textAlignment w:val="auto"/>
              <w:rPr>
                <w:rFonts w:ascii="Times" w:eastAsia="Batang" w:hAnsi="Times"/>
                <w:b/>
                <w:highlight w:val="green"/>
                <w:lang w:eastAsia="x-none"/>
              </w:rPr>
            </w:pPr>
            <w:r w:rsidRPr="006238FB">
              <w:rPr>
                <w:rFonts w:ascii="Times" w:eastAsia="Batang" w:hAnsi="Times"/>
                <w:b/>
                <w:highlight w:val="green"/>
                <w:lang w:eastAsia="x-none"/>
              </w:rPr>
              <w:t>Agreement</w:t>
            </w:r>
          </w:p>
          <w:p w14:paraId="429831D3" w14:textId="77777777" w:rsidR="00950B97" w:rsidRPr="006238FB" w:rsidRDefault="00950B97" w:rsidP="00950B97">
            <w:pPr>
              <w:widowControl w:val="0"/>
              <w:overflowPunct/>
              <w:autoSpaceDE/>
              <w:autoSpaceDN/>
              <w:adjustRightInd/>
              <w:spacing w:after="0"/>
              <w:ind w:left="720"/>
              <w:textAlignment w:val="auto"/>
              <w:rPr>
                <w:rFonts w:ascii="Times" w:eastAsia="Batang" w:hAnsi="Times"/>
                <w:lang w:eastAsia="x-none"/>
              </w:rPr>
            </w:pPr>
            <w:r w:rsidRPr="006238FB">
              <w:rPr>
                <w:rFonts w:ascii="Times" w:eastAsia="Batang" w:hAnsi="Times"/>
                <w:lang w:eastAsia="x-none"/>
              </w:rPr>
              <w:t xml:space="preserve">HARQ procedures for transmission in preconfigured UL resources should be studied and the following aspects should be considered: </w:t>
            </w:r>
          </w:p>
          <w:p w14:paraId="63BC33F5" w14:textId="77777777" w:rsidR="00950B97" w:rsidRPr="006238FB" w:rsidRDefault="00950B97" w:rsidP="00950B97">
            <w:pPr>
              <w:numPr>
                <w:ilvl w:val="1"/>
                <w:numId w:val="38"/>
              </w:numPr>
              <w:overflowPunct/>
              <w:autoSpaceDE/>
              <w:autoSpaceDN/>
              <w:adjustRightInd/>
              <w:spacing w:after="0"/>
              <w:ind w:left="1560"/>
              <w:textAlignment w:val="auto"/>
              <w:rPr>
                <w:rFonts w:ascii="Times" w:eastAsia="Batang" w:hAnsi="Times"/>
                <w:lang w:eastAsia="x-none"/>
              </w:rPr>
            </w:pPr>
            <w:r w:rsidRPr="006238FB">
              <w:rPr>
                <w:rFonts w:ascii="Times" w:eastAsia="Batang" w:hAnsi="Times"/>
                <w:lang w:eastAsia="x-none"/>
              </w:rPr>
              <w:t>Whether to support HARQ;</w:t>
            </w:r>
          </w:p>
          <w:p w14:paraId="46223118" w14:textId="77777777" w:rsidR="00950B97" w:rsidRPr="006238FB" w:rsidRDefault="00950B97" w:rsidP="00950B97">
            <w:pPr>
              <w:numPr>
                <w:ilvl w:val="2"/>
                <w:numId w:val="38"/>
              </w:numPr>
              <w:overflowPunct/>
              <w:autoSpaceDE/>
              <w:autoSpaceDN/>
              <w:adjustRightInd/>
              <w:spacing w:after="0"/>
              <w:ind w:left="1980"/>
              <w:textAlignment w:val="auto"/>
              <w:rPr>
                <w:rFonts w:ascii="Times" w:eastAsia="Batang" w:hAnsi="Times"/>
                <w:lang w:eastAsia="x-none"/>
              </w:rPr>
            </w:pPr>
            <w:r w:rsidRPr="006238FB">
              <w:rPr>
                <w:rFonts w:ascii="Times" w:eastAsia="Batang" w:hAnsi="Times"/>
                <w:lang w:eastAsia="x-none"/>
              </w:rPr>
              <w:t>If supported, details of HARQ design including the number of HARQ processes;</w:t>
            </w:r>
          </w:p>
          <w:p w14:paraId="28C23F8F" w14:textId="77777777" w:rsidR="00950B97" w:rsidRPr="006238FB" w:rsidRDefault="00950B97" w:rsidP="00950B97">
            <w:pPr>
              <w:numPr>
                <w:ilvl w:val="1"/>
                <w:numId w:val="38"/>
              </w:numPr>
              <w:overflowPunct/>
              <w:autoSpaceDE/>
              <w:autoSpaceDN/>
              <w:adjustRightInd/>
              <w:spacing w:after="0"/>
              <w:ind w:left="1560"/>
              <w:textAlignment w:val="auto"/>
              <w:rPr>
                <w:rFonts w:ascii="Times" w:eastAsia="Batang" w:hAnsi="Times"/>
                <w:lang w:eastAsia="x-none"/>
              </w:rPr>
            </w:pPr>
            <w:r w:rsidRPr="006238FB">
              <w:rPr>
                <w:rFonts w:ascii="Times" w:eastAsia="Batang" w:hAnsi="Times"/>
                <w:lang w:eastAsia="x-none"/>
              </w:rPr>
              <w:t>Whether ACK/NACK is necessary</w:t>
            </w:r>
          </w:p>
          <w:p w14:paraId="3B13B2F4" w14:textId="4F4B3D1F" w:rsidR="00950B97" w:rsidRDefault="00950B97" w:rsidP="0066538F">
            <w:pPr>
              <w:overflowPunct/>
              <w:autoSpaceDE/>
              <w:autoSpaceDN/>
              <w:adjustRightInd/>
              <w:spacing w:after="0"/>
              <w:ind w:left="720"/>
              <w:textAlignment w:val="auto"/>
            </w:pPr>
            <w:proofErr w:type="spellStart"/>
            <w:r w:rsidRPr="006238FB">
              <w:rPr>
                <w:rFonts w:ascii="Times" w:eastAsia="Batang" w:hAnsi="Times"/>
                <w:lang w:eastAsia="x-none"/>
              </w:rPr>
              <w:t>Fallback</w:t>
            </w:r>
            <w:proofErr w:type="spellEnd"/>
            <w:r w:rsidRPr="006238FB">
              <w:rPr>
                <w:rFonts w:ascii="Times" w:eastAsia="Batang" w:hAnsi="Times"/>
                <w:lang w:eastAsia="x-none"/>
              </w:rPr>
              <w:t xml:space="preserve"> mechanisms should be considered, e.g. </w:t>
            </w:r>
            <w:proofErr w:type="spellStart"/>
            <w:r w:rsidRPr="006238FB">
              <w:rPr>
                <w:rFonts w:ascii="Times" w:eastAsia="Batang" w:hAnsi="Times"/>
                <w:lang w:eastAsia="x-none"/>
              </w:rPr>
              <w:t>fallback</w:t>
            </w:r>
            <w:proofErr w:type="spellEnd"/>
            <w:r w:rsidRPr="006238FB">
              <w:rPr>
                <w:rFonts w:ascii="Times" w:eastAsia="Batang" w:hAnsi="Times"/>
                <w:lang w:eastAsia="x-none"/>
              </w:rPr>
              <w:t xml:space="preserve"> to legacy RACH/EDT procedures.</w:t>
            </w:r>
          </w:p>
        </w:tc>
      </w:tr>
    </w:tbl>
    <w:p w14:paraId="774B7D1F" w14:textId="3BEF3359" w:rsidR="00804C66" w:rsidRDefault="00804C66" w:rsidP="00804C66"/>
    <w:p w14:paraId="7F7C8EBA" w14:textId="1990D6C9" w:rsidR="00302777" w:rsidRDefault="00EC4482" w:rsidP="00804C66">
      <w:r>
        <w:t>As shown above, RAN1 has made some initial agreements on defining further direction and scope. Since for RAN2 this is the first meeting for these Rel-16 WIs, i</w:t>
      </w:r>
      <w:r w:rsidR="00804C66">
        <w:t xml:space="preserve">n this contribution, we </w:t>
      </w:r>
      <w:r>
        <w:t>introduce</w:t>
      </w:r>
      <w:r w:rsidR="00804C66">
        <w:t xml:space="preserve"> </w:t>
      </w:r>
      <w:r w:rsidR="00AD605F">
        <w:t xml:space="preserve">some </w:t>
      </w:r>
      <w:r w:rsidR="00804C66">
        <w:t xml:space="preserve">RAN2 design issues that are relevant to enabling data transmission in pre-configured uplink resources for </w:t>
      </w:r>
      <w:r w:rsidR="00C343E5">
        <w:t>BL/CE/</w:t>
      </w:r>
      <w:r w:rsidR="00804C66">
        <w:t>NB-IoT UEs</w:t>
      </w:r>
      <w:r w:rsidR="00AD605F">
        <w:t xml:space="preserve"> with</w:t>
      </w:r>
      <w:r w:rsidR="00804C66">
        <w:t xml:space="preserve"> a valid TA. </w:t>
      </w:r>
      <w:r w:rsidR="00AD605F">
        <w:t>We</w:t>
      </w:r>
      <w:r w:rsidR="00804C66">
        <w:t xml:space="preserve"> focus on res</w:t>
      </w:r>
      <w:r w:rsidR="00AD605F">
        <w:t>ource</w:t>
      </w:r>
      <w:r w:rsidR="00804C66">
        <w:t xml:space="preserve"> assignment, management and </w:t>
      </w:r>
      <w:r w:rsidR="00302777">
        <w:t xml:space="preserve">release mechanisms, </w:t>
      </w:r>
      <w:r w:rsidR="0007475B">
        <w:t>and</w:t>
      </w:r>
      <w:r w:rsidR="00302777">
        <w:t xml:space="preserve"> shed some light on retransmission and </w:t>
      </w:r>
      <w:proofErr w:type="spellStart"/>
      <w:r w:rsidR="00302777">
        <w:t>fallback</w:t>
      </w:r>
      <w:proofErr w:type="spellEnd"/>
      <w:r w:rsidR="00302777">
        <w:t xml:space="preserve"> to other modes of operation</w:t>
      </w:r>
      <w:r w:rsidR="00AD605F">
        <w:t>.</w:t>
      </w:r>
    </w:p>
    <w:p w14:paraId="2DD12299" w14:textId="2AD81406" w:rsidR="00EC4482" w:rsidRDefault="00EC4482" w:rsidP="00804C66">
      <w:r>
        <w:t xml:space="preserve">One of the agreements from RAN1 indicates that the initial focus is on Idle mode. </w:t>
      </w:r>
    </w:p>
    <w:p w14:paraId="078287FD" w14:textId="52628076" w:rsidR="00EC4482" w:rsidRDefault="00EC4482" w:rsidP="008531CC">
      <w:pPr>
        <w:pStyle w:val="Observation"/>
      </w:pPr>
      <w:bookmarkStart w:id="4" w:name="_Toc525764730"/>
      <w:bookmarkStart w:id="5" w:name="_Toc525844868"/>
      <w:bookmarkStart w:id="6" w:name="_Toc525845268"/>
      <w:r>
        <w:t>RAN1 agreement indicates the initial focus is on IDLE mode</w:t>
      </w:r>
      <w:r w:rsidR="00BC4F65">
        <w:t xml:space="preserve"> UE</w:t>
      </w:r>
      <w:r>
        <w:t>.</w:t>
      </w:r>
      <w:bookmarkEnd w:id="4"/>
      <w:bookmarkEnd w:id="5"/>
      <w:bookmarkEnd w:id="6"/>
      <w:r>
        <w:t xml:space="preserve">  </w:t>
      </w:r>
    </w:p>
    <w:p w14:paraId="27E70F60" w14:textId="3E84E79F" w:rsidR="003A159C" w:rsidRPr="003A159C" w:rsidRDefault="003A159C" w:rsidP="003A159C">
      <w:r>
        <w:t>We think RAN2 should also focus on supporting pre-configured UL in IDLE mode when UE has a valid TA.</w:t>
      </w:r>
    </w:p>
    <w:p w14:paraId="53053438" w14:textId="253FCBBE" w:rsidR="00EC4482" w:rsidRDefault="00E3738E" w:rsidP="003A159C">
      <w:pPr>
        <w:pStyle w:val="Proposal"/>
      </w:pPr>
      <w:bookmarkStart w:id="7" w:name="_Toc525764734"/>
      <w:bookmarkStart w:id="8" w:name="_Toc525822817"/>
      <w:bookmarkStart w:id="9" w:name="_Toc525844871"/>
      <w:bookmarkStart w:id="10" w:name="_Toc525844898"/>
      <w:bookmarkStart w:id="11" w:name="_Toc525844966"/>
      <w:bookmarkStart w:id="12" w:name="_Toc525844982"/>
      <w:bookmarkStart w:id="13" w:name="_Toc525845000"/>
      <w:bookmarkStart w:id="14" w:name="_Toc525845015"/>
      <w:r>
        <w:rPr>
          <w:bCs/>
        </w:rPr>
        <w:t>UL transmission in pre</w:t>
      </w:r>
      <w:r w:rsidR="00FF6EDD">
        <w:rPr>
          <w:bCs/>
        </w:rPr>
        <w:t>-</w:t>
      </w:r>
      <w:r>
        <w:rPr>
          <w:bCs/>
        </w:rPr>
        <w:t>configured resources in IDLE mode is supported for UEs with a valid timing advance</w:t>
      </w:r>
      <w:r w:rsidR="00BC4F65" w:rsidRPr="003A159C">
        <w:t>.</w:t>
      </w:r>
      <w:bookmarkEnd w:id="7"/>
      <w:bookmarkEnd w:id="8"/>
      <w:bookmarkEnd w:id="9"/>
      <w:bookmarkEnd w:id="10"/>
      <w:bookmarkEnd w:id="11"/>
      <w:bookmarkEnd w:id="12"/>
      <w:bookmarkEnd w:id="13"/>
      <w:bookmarkEnd w:id="14"/>
    </w:p>
    <w:p w14:paraId="6B38004D" w14:textId="4E46D247" w:rsidR="00FF6EDD" w:rsidRDefault="002F387E" w:rsidP="00804C66">
      <w:r>
        <w:t>As</w:t>
      </w:r>
      <w:r w:rsidR="00FF6EDD">
        <w:t xml:space="preserve"> RAN2 has spent significant time to introduce uplink Early Data Transmission during Rel-15, it is important that RAN2 try to reuse the principles and conclusions of Rel-15 discussion as much as possible. Furthermore, Rel-16 enhancements should be built on top of Rel-15 EDT, instead of the legacy RACH procedure.</w:t>
      </w:r>
    </w:p>
    <w:p w14:paraId="60D13FC3" w14:textId="22BF6290" w:rsidR="00FF6EDD" w:rsidRDefault="00FF6EDD" w:rsidP="002F387E">
      <w:pPr>
        <w:pStyle w:val="Proposal"/>
      </w:pPr>
      <w:bookmarkStart w:id="15" w:name="_Toc525822818"/>
      <w:bookmarkStart w:id="16" w:name="_Toc525844872"/>
      <w:bookmarkStart w:id="17" w:name="_Toc525844899"/>
      <w:bookmarkStart w:id="18" w:name="_Toc525844967"/>
      <w:bookmarkStart w:id="19" w:name="_Toc525844983"/>
      <w:bookmarkStart w:id="20" w:name="_Toc525845001"/>
      <w:bookmarkStart w:id="21" w:name="_Toc525845016"/>
      <w:r>
        <w:t xml:space="preserve">Rel-15 EDT is the </w:t>
      </w:r>
      <w:r w:rsidRPr="00FF6EDD">
        <w:rPr>
          <w:bCs/>
        </w:rPr>
        <w:t>baseline</w:t>
      </w:r>
      <w:r>
        <w:t xml:space="preserve"> for defining signalling and procedures to support UL transmission in pre-configured resources in IDLE mode.</w:t>
      </w:r>
      <w:bookmarkEnd w:id="15"/>
      <w:bookmarkEnd w:id="16"/>
      <w:bookmarkEnd w:id="17"/>
      <w:bookmarkEnd w:id="18"/>
      <w:bookmarkEnd w:id="19"/>
      <w:bookmarkEnd w:id="20"/>
      <w:bookmarkEnd w:id="21"/>
    </w:p>
    <w:p w14:paraId="58CAF69F" w14:textId="70CC5DD1" w:rsidR="00AD605F" w:rsidRDefault="008614E9" w:rsidP="00804C66">
      <w:r>
        <w:t>In the following sections</w:t>
      </w:r>
      <w:r w:rsidR="00AD605F">
        <w:t xml:space="preserve">, our discussion focuses on </w:t>
      </w:r>
      <w:r>
        <w:t>supporting</w:t>
      </w:r>
      <w:r w:rsidR="00AD605F">
        <w:t xml:space="preserve"> uplink transmission</w:t>
      </w:r>
      <w:r>
        <w:t xml:space="preserve"> for UE in idle mode</w:t>
      </w:r>
      <w:r w:rsidR="00AD605F">
        <w:t>.</w:t>
      </w:r>
      <w:r w:rsidR="00762EE8">
        <w:t xml:space="preserve"> We first discuss on resource configuration aspects, followed by a brief discussion on retransmission and </w:t>
      </w:r>
      <w:proofErr w:type="spellStart"/>
      <w:r w:rsidR="00762EE8">
        <w:t>fallback</w:t>
      </w:r>
      <w:proofErr w:type="spellEnd"/>
      <w:r w:rsidR="00762EE8">
        <w:t>.</w:t>
      </w:r>
    </w:p>
    <w:p w14:paraId="3DADC4C9" w14:textId="3AC52CC9" w:rsidR="00762EE8" w:rsidRDefault="00762EE8" w:rsidP="00762EE8">
      <w:pPr>
        <w:pStyle w:val="Heading1"/>
      </w:pPr>
      <w:r>
        <w:t>Pre</w:t>
      </w:r>
      <w:r w:rsidR="00991557">
        <w:t>-</w:t>
      </w:r>
      <w:r>
        <w:t>configuration of UL resources</w:t>
      </w:r>
      <w:r w:rsidR="00087862">
        <w:t xml:space="preserve"> for use in IDLE</w:t>
      </w:r>
    </w:p>
    <w:p w14:paraId="768AC3FF" w14:textId="507D210F" w:rsidR="004B2CF8" w:rsidRDefault="004B2CF8" w:rsidP="004B2CF8">
      <w:r>
        <w:t>One of the main aspects of supporting UL transmission in preconfigured resources pertains to such “pre</w:t>
      </w:r>
      <w:r w:rsidR="00991557">
        <w:t>-</w:t>
      </w:r>
      <w:r>
        <w:t xml:space="preserve">configuration” of the resources. In legacy LTE, for UEs in connected mode, SPS is an example of preconfigured resources. However, for IDLE mode UEs, no such </w:t>
      </w:r>
      <w:r w:rsidR="00521015">
        <w:t>p</w:t>
      </w:r>
      <w:r>
        <w:t>re</w:t>
      </w:r>
      <w:r w:rsidR="00521015">
        <w:t>-</w:t>
      </w:r>
      <w:r>
        <w:t xml:space="preserve">configuration mechanism exists. </w:t>
      </w:r>
    </w:p>
    <w:p w14:paraId="30A45CBE" w14:textId="43F30192" w:rsidR="00847F1E" w:rsidRDefault="00847F1E" w:rsidP="004C7FFD">
      <w:pPr>
        <w:pStyle w:val="Observation"/>
      </w:pPr>
      <w:bookmarkStart w:id="22" w:name="_Toc525764731"/>
      <w:bookmarkStart w:id="23" w:name="_Toc525844869"/>
      <w:bookmarkStart w:id="24" w:name="_Toc525845269"/>
      <w:r>
        <w:t>No pre</w:t>
      </w:r>
      <w:r w:rsidR="00991557">
        <w:t>-</w:t>
      </w:r>
      <w:r>
        <w:t>configuration mechanism currently exists for IDLE mode</w:t>
      </w:r>
      <w:r w:rsidR="00521015">
        <w:t xml:space="preserve"> UEs</w:t>
      </w:r>
      <w:r>
        <w:t>.</w:t>
      </w:r>
      <w:bookmarkEnd w:id="22"/>
      <w:bookmarkEnd w:id="23"/>
      <w:bookmarkEnd w:id="24"/>
    </w:p>
    <w:p w14:paraId="02533A18" w14:textId="0818DD6D" w:rsidR="00847F1E" w:rsidRDefault="00847F1E" w:rsidP="00847F1E">
      <w:pPr>
        <w:pStyle w:val="Observation"/>
      </w:pPr>
      <w:bookmarkStart w:id="25" w:name="_Toc525764732"/>
      <w:bookmarkStart w:id="26" w:name="_Toc525844870"/>
      <w:bookmarkStart w:id="27" w:name="_Toc525845270"/>
      <w:r>
        <w:t>RAN2 needs to study mechanisms to pre</w:t>
      </w:r>
      <w:r w:rsidR="00521015">
        <w:t>-</w:t>
      </w:r>
      <w:r>
        <w:t>configure UL resources for use in IDLE mode.</w:t>
      </w:r>
      <w:bookmarkEnd w:id="25"/>
      <w:bookmarkEnd w:id="26"/>
      <w:bookmarkEnd w:id="27"/>
    </w:p>
    <w:p w14:paraId="70CDFB9E" w14:textId="68B851DB" w:rsidR="00393238" w:rsidRPr="00BF1E3B" w:rsidRDefault="00393238" w:rsidP="004C7FFD">
      <w:r>
        <w:t xml:space="preserve">Naturally, </w:t>
      </w:r>
      <w:r w:rsidR="00691848">
        <w:t xml:space="preserve">both </w:t>
      </w:r>
      <w:r>
        <w:t>dedicated and broadcast</w:t>
      </w:r>
      <w:r w:rsidR="00991557">
        <w:t>-</w:t>
      </w:r>
      <w:r>
        <w:t>based pre</w:t>
      </w:r>
      <w:r w:rsidR="00991557">
        <w:t>-</w:t>
      </w:r>
      <w:r>
        <w:t xml:space="preserve">configuration </w:t>
      </w:r>
      <w:r w:rsidR="00691848">
        <w:t xml:space="preserve">signalling </w:t>
      </w:r>
      <w:r>
        <w:t>are possible</w:t>
      </w:r>
      <w:r w:rsidR="00BF1E3B">
        <w:t xml:space="preserve"> options.</w:t>
      </w:r>
      <w:r>
        <w:t xml:space="preserve"> </w:t>
      </w:r>
      <w:r w:rsidR="001E2B8D">
        <w:t>They are discussed in the following sections separately.</w:t>
      </w:r>
    </w:p>
    <w:p w14:paraId="087592D6" w14:textId="06BF2701" w:rsidR="00302777" w:rsidRDefault="00960B2F" w:rsidP="001E2B8D">
      <w:pPr>
        <w:pStyle w:val="Heading1"/>
      </w:pPr>
      <w:r>
        <w:t>RRC</w:t>
      </w:r>
      <w:r w:rsidR="006C7BD0">
        <w:t>-</w:t>
      </w:r>
      <w:r>
        <w:t>configured resources</w:t>
      </w:r>
    </w:p>
    <w:p w14:paraId="2399E72A" w14:textId="0C270A93" w:rsidR="00302777" w:rsidRPr="00302777" w:rsidRDefault="00302777" w:rsidP="00302777">
      <w:r>
        <w:t xml:space="preserve">For pre-configured resources that are assigned specifically to a UE, the UE-specific configuration </w:t>
      </w:r>
      <w:r w:rsidR="007615FE">
        <w:t>should</w:t>
      </w:r>
      <w:r w:rsidR="006C7BD0">
        <w:t xml:space="preserve"> be provided to the UE when UE is in RRC</w:t>
      </w:r>
      <w:r w:rsidR="007615FE">
        <w:t>_</w:t>
      </w:r>
      <w:r w:rsidR="006C7BD0">
        <w:t>CONENCTED.</w:t>
      </w:r>
      <w:r>
        <w:t xml:space="preserve"> </w:t>
      </w:r>
      <w:r w:rsidR="00DF6108">
        <w:t xml:space="preserve">RAN2 should discuss which messages/step this configuration should be provided in. </w:t>
      </w:r>
    </w:p>
    <w:p w14:paraId="399FC9EE" w14:textId="6A182714" w:rsidR="00302777" w:rsidRDefault="00302777" w:rsidP="00302777">
      <w:r>
        <w:t xml:space="preserve">The resource configuration assigned to the UE may include </w:t>
      </w:r>
      <w:r w:rsidR="00CA0C96">
        <w:t xml:space="preserve">the </w:t>
      </w:r>
      <w:r w:rsidR="004F165A">
        <w:t>time-</w:t>
      </w:r>
      <w:r w:rsidR="00084DBD">
        <w:t>frequency</w:t>
      </w:r>
      <w:r w:rsidR="004F165A">
        <w:t xml:space="preserve"> </w:t>
      </w:r>
      <w:r w:rsidR="00084DBD">
        <w:t>resource</w:t>
      </w:r>
      <w:r w:rsidR="00CA0C96">
        <w:t>, time</w:t>
      </w:r>
      <w:r w:rsidR="00084DBD">
        <w:t xml:space="preserve"> </w:t>
      </w:r>
      <w:r w:rsidR="00CA0C96">
        <w:t>duration, periodicity</w:t>
      </w:r>
      <w:r w:rsidR="004F165A">
        <w:t>,</w:t>
      </w:r>
      <w:r w:rsidR="00CA0C96">
        <w:t xml:space="preserve"> UE-specific DMRS sequence</w:t>
      </w:r>
      <w:r w:rsidR="00AD605F">
        <w:t xml:space="preserve">, </w:t>
      </w:r>
      <w:r w:rsidR="00084DBD">
        <w:t>etc</w:t>
      </w:r>
      <w:r w:rsidR="00CA0C96">
        <w:t>.</w:t>
      </w:r>
      <w:r w:rsidR="00DF6108">
        <w:t xml:space="preserve"> The exact details of such resource allocation may be discuss</w:t>
      </w:r>
      <w:r w:rsidR="001465F5">
        <w:t>ed</w:t>
      </w:r>
      <w:r w:rsidR="00DF6108">
        <w:t xml:space="preserve"> later, </w:t>
      </w:r>
      <w:r w:rsidR="001465F5">
        <w:t>which</w:t>
      </w:r>
      <w:r w:rsidR="00DF6108">
        <w:t xml:space="preserve"> may </w:t>
      </w:r>
      <w:r w:rsidR="001465F5">
        <w:t>further</w:t>
      </w:r>
      <w:r w:rsidR="00DF6108">
        <w:t xml:space="preserve"> be based on further RAN1 agreements.</w:t>
      </w:r>
    </w:p>
    <w:p w14:paraId="10712C2A" w14:textId="7BA75651" w:rsidR="00CA0C96" w:rsidRDefault="00CA0C96" w:rsidP="00CA0C96">
      <w:pPr>
        <w:pStyle w:val="Proposal"/>
      </w:pPr>
      <w:bookmarkStart w:id="28" w:name="_Toc525764735"/>
      <w:bookmarkStart w:id="29" w:name="_Toc525822819"/>
      <w:bookmarkStart w:id="30" w:name="_Toc525844873"/>
      <w:bookmarkStart w:id="31" w:name="_Toc525844900"/>
      <w:bookmarkStart w:id="32" w:name="_Toc525844968"/>
      <w:bookmarkStart w:id="33" w:name="_Toc525844984"/>
      <w:bookmarkStart w:id="34" w:name="_Toc525845002"/>
      <w:bookmarkStart w:id="35" w:name="_Toc525845017"/>
      <w:r>
        <w:lastRenderedPageBreak/>
        <w:t>UE-specific resources for idle-mode uplink data transmission i</w:t>
      </w:r>
      <w:r w:rsidR="000210FF">
        <w:t xml:space="preserve">s </w:t>
      </w:r>
      <w:r w:rsidR="000E3682">
        <w:t>pre</w:t>
      </w:r>
      <w:r w:rsidR="00F7777C">
        <w:t>-</w:t>
      </w:r>
      <w:r w:rsidR="000210FF">
        <w:t>configured by</w:t>
      </w:r>
      <w:r>
        <w:t xml:space="preserve"> RRC while the UE </w:t>
      </w:r>
      <w:r w:rsidR="000210FF">
        <w:t>is in RRC_CONNECTED.</w:t>
      </w:r>
      <w:bookmarkEnd w:id="28"/>
      <w:bookmarkEnd w:id="29"/>
      <w:bookmarkEnd w:id="30"/>
      <w:bookmarkEnd w:id="31"/>
      <w:bookmarkEnd w:id="32"/>
      <w:bookmarkEnd w:id="33"/>
      <w:bookmarkEnd w:id="34"/>
      <w:bookmarkEnd w:id="35"/>
      <w:r w:rsidR="000210FF">
        <w:t xml:space="preserve"> </w:t>
      </w:r>
    </w:p>
    <w:p w14:paraId="67625B0A" w14:textId="2F63B25A" w:rsidR="00AE4FF3" w:rsidRDefault="00AE4FF3" w:rsidP="00AE4FF3">
      <w:r>
        <w:t>One of the options for indicating such resources is in RRC connection release message. However, there may be some challenges such as reliable confirmation that UE has received the release message along with the IDLE mode resource configuration. If the</w:t>
      </w:r>
      <w:r w:rsidR="000E3682">
        <w:t xml:space="preserve">re is issue with applying the configuration </w:t>
      </w:r>
      <w:r w:rsidR="00F7777C">
        <w:t xml:space="preserve">provided </w:t>
      </w:r>
      <w:r w:rsidR="000E3682">
        <w:t>in</w:t>
      </w:r>
      <w:r>
        <w:t xml:space="preserve"> RRC Connection release message</w:t>
      </w:r>
      <w:r w:rsidR="00084DBD">
        <w:t xml:space="preserve"> (e.g., the RRC message could not be properly decoded although at PHY layer it was successfully received and </w:t>
      </w:r>
      <w:proofErr w:type="spellStart"/>
      <w:r w:rsidR="00084DBD">
        <w:t>ACKed</w:t>
      </w:r>
      <w:proofErr w:type="spellEnd"/>
      <w:r w:rsidR="00084DBD">
        <w:t>)</w:t>
      </w:r>
      <w:r w:rsidR="000E3682">
        <w:t>, the network may allocate the UL resources which the UE may not be able to use, resulting in resource wastage.</w:t>
      </w:r>
    </w:p>
    <w:p w14:paraId="59C594DF" w14:textId="6A1FCFAD" w:rsidR="000E3682" w:rsidRPr="00302777" w:rsidRDefault="000E3682" w:rsidP="00C000B5">
      <w:pPr>
        <w:pStyle w:val="Proposal"/>
      </w:pPr>
      <w:bookmarkStart w:id="36" w:name="_Toc525764736"/>
      <w:bookmarkStart w:id="37" w:name="_Toc525822820"/>
      <w:bookmarkStart w:id="38" w:name="_Toc525844874"/>
      <w:bookmarkStart w:id="39" w:name="_Toc525844901"/>
      <w:bookmarkStart w:id="40" w:name="_Toc525844969"/>
      <w:bookmarkStart w:id="41" w:name="_Toc525844985"/>
      <w:bookmarkStart w:id="42" w:name="_Toc525845003"/>
      <w:bookmarkStart w:id="43" w:name="_Toc525845018"/>
      <w:r>
        <w:t xml:space="preserve">Discuss how to reliably </w:t>
      </w:r>
      <w:r w:rsidR="00D804D0">
        <w:t>pre</w:t>
      </w:r>
      <w:r w:rsidR="009C65F2">
        <w:t>-</w:t>
      </w:r>
      <w:r w:rsidR="00D804D0">
        <w:t>configure</w:t>
      </w:r>
      <w:r>
        <w:t xml:space="preserve"> the IDLE mode </w:t>
      </w:r>
      <w:r w:rsidR="00D804D0">
        <w:t xml:space="preserve">UL </w:t>
      </w:r>
      <w:r>
        <w:t>resources.</w:t>
      </w:r>
      <w:bookmarkEnd w:id="36"/>
      <w:bookmarkEnd w:id="37"/>
      <w:bookmarkEnd w:id="38"/>
      <w:bookmarkEnd w:id="39"/>
      <w:bookmarkEnd w:id="40"/>
      <w:bookmarkEnd w:id="41"/>
      <w:bookmarkEnd w:id="42"/>
      <w:bookmarkEnd w:id="43"/>
    </w:p>
    <w:p w14:paraId="51DD3E8D" w14:textId="155F7929" w:rsidR="00804C66" w:rsidRDefault="00385EA5" w:rsidP="001E2B8D">
      <w:pPr>
        <w:pStyle w:val="Heading2"/>
      </w:pPr>
      <w:r>
        <w:t>Modification of pre-configured resources</w:t>
      </w:r>
    </w:p>
    <w:p w14:paraId="36AD44E9" w14:textId="33AABD57" w:rsidR="00CA0C96" w:rsidRDefault="00CA0C96" w:rsidP="00CA0C96">
      <w:r>
        <w:t xml:space="preserve">After the initial assignment of UE-specific resources for uplink data transmission in idle mode, further changes to the resource allocation </w:t>
      </w:r>
      <w:r w:rsidR="00385EA5">
        <w:t>should be possible</w:t>
      </w:r>
      <w:r w:rsidR="00C000B5">
        <w:t>.</w:t>
      </w:r>
    </w:p>
    <w:p w14:paraId="17055084" w14:textId="06CFBA35" w:rsidR="009B4DD6" w:rsidRPr="00CA0C96" w:rsidRDefault="00C000B5" w:rsidP="009B4DD6">
      <w:pPr>
        <w:pStyle w:val="Proposal"/>
      </w:pPr>
      <w:bookmarkStart w:id="44" w:name="_Toc525764737"/>
      <w:bookmarkStart w:id="45" w:name="_Toc525822821"/>
      <w:bookmarkStart w:id="46" w:name="_Toc525844875"/>
      <w:bookmarkStart w:id="47" w:name="_Toc525844902"/>
      <w:bookmarkStart w:id="48" w:name="_Toc525844970"/>
      <w:bookmarkStart w:id="49" w:name="_Toc525844986"/>
      <w:bookmarkStart w:id="50" w:name="_Toc525845004"/>
      <w:bookmarkStart w:id="51" w:name="_Toc525845019"/>
      <w:r>
        <w:t>RRC-based m</w:t>
      </w:r>
      <w:r w:rsidRPr="004C7FFD">
        <w:t>odification of</w:t>
      </w:r>
      <w:r w:rsidR="009B4DD6">
        <w:t xml:space="preserve"> UE-specific </w:t>
      </w:r>
      <w:r w:rsidR="00323354">
        <w:t xml:space="preserve">pre-configured </w:t>
      </w:r>
      <w:r>
        <w:t xml:space="preserve">IDLE mode UL </w:t>
      </w:r>
      <w:r w:rsidR="009B4DD6">
        <w:t xml:space="preserve">resources </w:t>
      </w:r>
      <w:r>
        <w:t>is supported</w:t>
      </w:r>
      <w:r w:rsidR="009B4DD6">
        <w:t>.</w:t>
      </w:r>
      <w:bookmarkEnd w:id="44"/>
      <w:bookmarkEnd w:id="45"/>
      <w:bookmarkEnd w:id="46"/>
      <w:bookmarkEnd w:id="47"/>
      <w:bookmarkEnd w:id="48"/>
      <w:bookmarkEnd w:id="49"/>
      <w:bookmarkEnd w:id="50"/>
      <w:bookmarkEnd w:id="51"/>
    </w:p>
    <w:p w14:paraId="4DE38338" w14:textId="75176D20" w:rsidR="00804C66" w:rsidRDefault="00804C66" w:rsidP="004C7FFD">
      <w:pPr>
        <w:pStyle w:val="Heading2"/>
      </w:pPr>
      <w:r>
        <w:t xml:space="preserve">Release of </w:t>
      </w:r>
      <w:r w:rsidR="001353A8">
        <w:t>pre</w:t>
      </w:r>
      <w:r>
        <w:t>-configured resources</w:t>
      </w:r>
    </w:p>
    <w:p w14:paraId="399FE14E" w14:textId="0EAC4E72" w:rsidR="001E2B8D" w:rsidRDefault="00AD605F" w:rsidP="009B4DD6">
      <w:r>
        <w:t>Another important aspect with regards to the management of</w:t>
      </w:r>
      <w:r w:rsidR="009B4DD6">
        <w:t xml:space="preserve"> pre-configured resources for uplink data transmission is the timely release of </w:t>
      </w:r>
      <w:r>
        <w:t xml:space="preserve">UE-specific </w:t>
      </w:r>
      <w:r w:rsidR="009B4DD6">
        <w:t>resources when the UE no longer ha</w:t>
      </w:r>
      <w:r w:rsidR="001353A8">
        <w:t>s</w:t>
      </w:r>
      <w:r w:rsidR="009B4DD6">
        <w:t xml:space="preserve"> use for it. Proper resource release mechanism ensure</w:t>
      </w:r>
      <w:r w:rsidR="001353A8">
        <w:t>s</w:t>
      </w:r>
      <w:r w:rsidR="009B4DD6">
        <w:t xml:space="preserve"> that network overhead from this feature (uplink data transmission in pre-configured resources) is minimized and resources are not wasted. </w:t>
      </w:r>
    </w:p>
    <w:p w14:paraId="0DB550EF" w14:textId="034A19F3" w:rsidR="001E2B8D" w:rsidRDefault="001E2B8D" w:rsidP="009B4DD6">
      <w:r>
        <w:t>It is worthwhile to consider both possibilities:</w:t>
      </w:r>
    </w:p>
    <w:p w14:paraId="4D920FBD" w14:textId="62C6FC17" w:rsidR="001E2B8D" w:rsidRDefault="001E2B8D" w:rsidP="001E2B8D">
      <w:pPr>
        <w:pStyle w:val="ListParagraph"/>
        <w:numPr>
          <w:ilvl w:val="0"/>
          <w:numId w:val="43"/>
        </w:numPr>
      </w:pPr>
      <w:r>
        <w:t>Network-initiated resource release, for example, when the network needs to implement access control and/or load balancing.</w:t>
      </w:r>
    </w:p>
    <w:p w14:paraId="3CC6582A" w14:textId="4EB5BAB1" w:rsidR="009B4DD6" w:rsidRPr="009B4DD6" w:rsidRDefault="009B4DD6" w:rsidP="004C7FFD">
      <w:pPr>
        <w:pStyle w:val="ListParagraph"/>
        <w:numPr>
          <w:ilvl w:val="0"/>
          <w:numId w:val="43"/>
        </w:numPr>
      </w:pPr>
      <w:r>
        <w:t>UE</w:t>
      </w:r>
      <w:r w:rsidR="001E2B8D">
        <w:t>-initiated resource release</w:t>
      </w:r>
      <w:r>
        <w:t>, for example, when the UE has</w:t>
      </w:r>
      <w:r w:rsidR="00AD605F">
        <w:t xml:space="preserve"> moved to another cell</w:t>
      </w:r>
      <w:r w:rsidR="001E2B8D">
        <w:t>.</w:t>
      </w:r>
    </w:p>
    <w:p w14:paraId="76292559" w14:textId="2CC7F091" w:rsidR="00804C66" w:rsidRDefault="00804C66" w:rsidP="004C7FFD">
      <w:pPr>
        <w:pStyle w:val="Heading3"/>
      </w:pPr>
      <w:r>
        <w:t>UE</w:t>
      </w:r>
      <w:r w:rsidR="001E2B8D">
        <w:t>-</w:t>
      </w:r>
      <w:r>
        <w:t>initiated release</w:t>
      </w:r>
    </w:p>
    <w:p w14:paraId="6BB0DE78" w14:textId="6A272964" w:rsidR="009B4DD6" w:rsidRDefault="001E2B8D" w:rsidP="009B4DD6">
      <w:r>
        <w:t>For efficient resource management, w</w:t>
      </w:r>
      <w:r w:rsidR="009B4DD6">
        <w:t>he</w:t>
      </w:r>
      <w:r w:rsidR="00AD605F">
        <w:t xml:space="preserve">n the UE determines that it </w:t>
      </w:r>
      <w:r w:rsidR="009B4DD6">
        <w:t>no longer require</w:t>
      </w:r>
      <w:r>
        <w:t>s the</w:t>
      </w:r>
      <w:r w:rsidR="009B4DD6">
        <w:t xml:space="preserve"> </w:t>
      </w:r>
      <w:r>
        <w:t>UE-</w:t>
      </w:r>
      <w:r w:rsidR="005F3E31">
        <w:t xml:space="preserve">specific </w:t>
      </w:r>
      <w:r w:rsidR="009B4DD6">
        <w:t>pre-configured uplink resources</w:t>
      </w:r>
      <w:r w:rsidR="00AD605F">
        <w:t xml:space="preserve"> in the cell</w:t>
      </w:r>
      <w:r w:rsidR="009B4DD6">
        <w:t xml:space="preserve">, UE </w:t>
      </w:r>
      <w:r>
        <w:t>should be able to</w:t>
      </w:r>
      <w:r w:rsidR="009B4DD6">
        <w:t xml:space="preserve"> communicate this information to the </w:t>
      </w:r>
      <w:proofErr w:type="spellStart"/>
      <w:r w:rsidR="009B4DD6">
        <w:t>eNB</w:t>
      </w:r>
      <w:proofErr w:type="spellEnd"/>
      <w:r w:rsidR="009B4DD6">
        <w:t>. Such cases may occur when the UE reselects to another cell, for instance, and intends to release its previously allocated resources in the previous (source) cell.</w:t>
      </w:r>
    </w:p>
    <w:p w14:paraId="6F6B1CA5" w14:textId="1B069274" w:rsidR="009B4DD6" w:rsidRPr="009B4DD6" w:rsidRDefault="00C23E84" w:rsidP="009B4DD6">
      <w:pPr>
        <w:pStyle w:val="Proposal"/>
      </w:pPr>
      <w:bookmarkStart w:id="52" w:name="_Toc525764738"/>
      <w:bookmarkStart w:id="53" w:name="_Toc525822822"/>
      <w:bookmarkStart w:id="54" w:name="_Toc525844876"/>
      <w:bookmarkStart w:id="55" w:name="_Toc525844903"/>
      <w:bookmarkStart w:id="56" w:name="_Toc525844971"/>
      <w:bookmarkStart w:id="57" w:name="_Toc525844987"/>
      <w:bookmarkStart w:id="58" w:name="_Toc525845005"/>
      <w:bookmarkStart w:id="59" w:name="_Toc525845020"/>
      <w:r w:rsidRPr="004C7FFD">
        <w:t xml:space="preserve">Mechanism for the UE to request release of </w:t>
      </w:r>
      <w:r w:rsidR="009B4DD6">
        <w:t>the</w:t>
      </w:r>
      <w:r>
        <w:t xml:space="preserve"> UE-specific</w:t>
      </w:r>
      <w:r w:rsidR="009B4DD6">
        <w:t xml:space="preserve"> pre-configured uplink resources </w:t>
      </w:r>
      <w:r>
        <w:t>is supported</w:t>
      </w:r>
      <w:r w:rsidR="003623CE">
        <w:t>.</w:t>
      </w:r>
      <w:bookmarkEnd w:id="52"/>
      <w:bookmarkEnd w:id="53"/>
      <w:bookmarkEnd w:id="54"/>
      <w:bookmarkEnd w:id="55"/>
      <w:bookmarkEnd w:id="56"/>
      <w:bookmarkEnd w:id="57"/>
      <w:bookmarkEnd w:id="58"/>
      <w:bookmarkEnd w:id="59"/>
    </w:p>
    <w:p w14:paraId="722587C8" w14:textId="64F376FE" w:rsidR="00804C66" w:rsidRDefault="001E2B8D" w:rsidP="004C7FFD">
      <w:pPr>
        <w:pStyle w:val="Heading3"/>
      </w:pPr>
      <w:r>
        <w:t>Network-</w:t>
      </w:r>
      <w:r w:rsidR="00804C66">
        <w:t>initiated release</w:t>
      </w:r>
    </w:p>
    <w:p w14:paraId="4A5BE1E0" w14:textId="7195F428" w:rsidR="009B4DD6" w:rsidRDefault="007871AE" w:rsidP="009B4DD6">
      <w:r>
        <w:t>T</w:t>
      </w:r>
      <w:r w:rsidR="009B4DD6">
        <w:t xml:space="preserve">he </w:t>
      </w:r>
      <w:r>
        <w:t>network</w:t>
      </w:r>
      <w:r w:rsidR="009B4DD6">
        <w:t xml:space="preserve"> may wish to disallow certain UE</w:t>
      </w:r>
      <w:r>
        <w:t xml:space="preserve"> already in IDLE mode</w:t>
      </w:r>
      <w:r w:rsidR="009B4DD6">
        <w:t xml:space="preserve"> from using their</w:t>
      </w:r>
      <w:r>
        <w:t xml:space="preserve"> UE-specific</w:t>
      </w:r>
      <w:r w:rsidR="009B4DD6">
        <w:t xml:space="preserve"> </w:t>
      </w:r>
      <w:r>
        <w:t>pre</w:t>
      </w:r>
      <w:r w:rsidR="009B4DD6">
        <w:t>-configured uplink resources</w:t>
      </w:r>
      <w:r>
        <w:t xml:space="preserve"> in IDLE mode</w:t>
      </w:r>
      <w:r w:rsidR="009B4DD6">
        <w:t xml:space="preserve">. Such cases may arise, for example, when the </w:t>
      </w:r>
      <w:proofErr w:type="spellStart"/>
      <w:r w:rsidR="009B4DD6">
        <w:t>eNB</w:t>
      </w:r>
      <w:proofErr w:type="spellEnd"/>
      <w:r w:rsidR="009B4DD6">
        <w:t xml:space="preserve"> determines that </w:t>
      </w:r>
      <w:r w:rsidR="00EA1B76">
        <w:t>the network is overloa</w:t>
      </w:r>
      <w:r w:rsidR="00AD605F">
        <w:t>ded and it needs to employ</w:t>
      </w:r>
      <w:r w:rsidR="00EA1B76">
        <w:t xml:space="preserve"> some form </w:t>
      </w:r>
      <w:proofErr w:type="gramStart"/>
      <w:r w:rsidR="00EA1B76">
        <w:t xml:space="preserve">of </w:t>
      </w:r>
      <w:r>
        <w:t xml:space="preserve"> load</w:t>
      </w:r>
      <w:proofErr w:type="gramEnd"/>
      <w:r>
        <w:t xml:space="preserve"> balancing</w:t>
      </w:r>
      <w:r w:rsidR="00EA1B76">
        <w:t xml:space="preserve">. To enable this, mechanisms need to be studied, whereby the </w:t>
      </w:r>
      <w:proofErr w:type="spellStart"/>
      <w:r w:rsidR="00EA1B76">
        <w:t>eNB</w:t>
      </w:r>
      <w:proofErr w:type="spellEnd"/>
      <w:r w:rsidR="00EA1B76">
        <w:t xml:space="preserve"> can indicate to a UE that </w:t>
      </w:r>
      <w:r>
        <w:t>the</w:t>
      </w:r>
      <w:r w:rsidR="00EA1B76">
        <w:t xml:space="preserve"> UE’s pre-</w:t>
      </w:r>
      <w:r w:rsidR="00AD605F">
        <w:t>configured</w:t>
      </w:r>
      <w:r w:rsidR="00EA1B76">
        <w:t xml:space="preserve"> resources may no longer be used.</w:t>
      </w:r>
    </w:p>
    <w:p w14:paraId="041F17F8" w14:textId="08B491DD" w:rsidR="00EA1B76" w:rsidRPr="009B4DD6" w:rsidRDefault="003B2313" w:rsidP="00EA1B76">
      <w:pPr>
        <w:pStyle w:val="Proposal"/>
      </w:pPr>
      <w:bookmarkStart w:id="60" w:name="_Toc525764739"/>
      <w:bookmarkStart w:id="61" w:name="_Toc525822823"/>
      <w:bookmarkStart w:id="62" w:name="_Toc525844877"/>
      <w:bookmarkStart w:id="63" w:name="_Toc525844904"/>
      <w:bookmarkStart w:id="64" w:name="_Toc525844972"/>
      <w:bookmarkStart w:id="65" w:name="_Toc525844988"/>
      <w:bookmarkStart w:id="66" w:name="_Toc525845006"/>
      <w:bookmarkStart w:id="67" w:name="_Toc525845021"/>
      <w:r w:rsidRPr="004C7FFD">
        <w:t>S</w:t>
      </w:r>
      <w:r w:rsidR="00EA1B76">
        <w:t xml:space="preserve">tudy mechanisms by which the </w:t>
      </w:r>
      <w:proofErr w:type="spellStart"/>
      <w:r w:rsidR="00EA1B76">
        <w:t>eNB</w:t>
      </w:r>
      <w:proofErr w:type="spellEnd"/>
      <w:r w:rsidR="00EA1B76">
        <w:t xml:space="preserve"> can de-configure </w:t>
      </w:r>
      <w:r>
        <w:t>UE-specific pre-configured ID</w:t>
      </w:r>
      <w:r w:rsidR="00890286">
        <w:t>L</w:t>
      </w:r>
      <w:r>
        <w:t xml:space="preserve">E mode </w:t>
      </w:r>
      <w:r w:rsidR="00EA1B76">
        <w:t>uplink resources.</w:t>
      </w:r>
      <w:bookmarkEnd w:id="60"/>
      <w:bookmarkEnd w:id="61"/>
      <w:bookmarkEnd w:id="62"/>
      <w:bookmarkEnd w:id="63"/>
      <w:bookmarkEnd w:id="64"/>
      <w:bookmarkEnd w:id="65"/>
      <w:bookmarkEnd w:id="66"/>
      <w:bookmarkEnd w:id="67"/>
    </w:p>
    <w:p w14:paraId="70B0255B" w14:textId="77777777" w:rsidR="001E2B8D" w:rsidRDefault="001E2B8D" w:rsidP="004C7FFD">
      <w:pPr>
        <w:pStyle w:val="Heading1"/>
      </w:pPr>
      <w:r>
        <w:lastRenderedPageBreak/>
        <w:t>SIB-configured resources</w:t>
      </w:r>
    </w:p>
    <w:p w14:paraId="30960F3E" w14:textId="62053BF2" w:rsidR="001E2B8D" w:rsidRDefault="001E2B8D" w:rsidP="001E2B8D">
      <w:r>
        <w:t xml:space="preserve">For use cases where UEs that do not have a pre-determined data transmission pattern (for example, UEs that do not have periodic data to send), it is beneficial to pre-configure uplink resources that are broadcast to all UEs capable of supporting this feature in the network. Such resources can be indicated in the system information block (SIB). These resources may be used on-demand by the UEs and are inherently contention-based shared resources. </w:t>
      </w:r>
    </w:p>
    <w:p w14:paraId="07D388AE" w14:textId="77777777" w:rsidR="001E2B8D" w:rsidRPr="00302777" w:rsidRDefault="001E2B8D" w:rsidP="001E2B8D">
      <w:pPr>
        <w:pStyle w:val="Proposal"/>
      </w:pPr>
      <w:bookmarkStart w:id="68" w:name="_Toc525764740"/>
      <w:bookmarkStart w:id="69" w:name="_Toc525822824"/>
      <w:bookmarkStart w:id="70" w:name="_Toc525844878"/>
      <w:bookmarkStart w:id="71" w:name="_Toc525844905"/>
      <w:bookmarkStart w:id="72" w:name="_Toc525844973"/>
      <w:bookmarkStart w:id="73" w:name="_Toc525844989"/>
      <w:bookmarkStart w:id="74" w:name="_Toc525845007"/>
      <w:bookmarkStart w:id="75" w:name="_Toc525845022"/>
      <w:r>
        <w:t>Shared contention-based pre-configured resources for IDLE mode UL transmission is indicated in SIB.</w:t>
      </w:r>
      <w:bookmarkEnd w:id="68"/>
      <w:bookmarkEnd w:id="69"/>
      <w:bookmarkEnd w:id="70"/>
      <w:bookmarkEnd w:id="71"/>
      <w:bookmarkEnd w:id="72"/>
      <w:bookmarkEnd w:id="73"/>
      <w:bookmarkEnd w:id="74"/>
      <w:bookmarkEnd w:id="75"/>
    </w:p>
    <w:p w14:paraId="4BB6FCB4" w14:textId="3A827F8A" w:rsidR="00804C66" w:rsidRDefault="00EA1B76" w:rsidP="00804C66">
      <w:pPr>
        <w:pStyle w:val="Heading1"/>
      </w:pPr>
      <w:r>
        <w:t xml:space="preserve">Retransmission and </w:t>
      </w:r>
      <w:proofErr w:type="spellStart"/>
      <w:r>
        <w:t>Fallback</w:t>
      </w:r>
      <w:proofErr w:type="spellEnd"/>
    </w:p>
    <w:p w14:paraId="27BAD735" w14:textId="530BDE36" w:rsidR="00C27274" w:rsidRDefault="00EA1B76" w:rsidP="00EA1B76">
      <w:r>
        <w:t xml:space="preserve">It is also important for any transmission scheme to </w:t>
      </w:r>
      <w:r w:rsidR="00AD605F">
        <w:t>have</w:t>
      </w:r>
      <w:r w:rsidR="002A3005">
        <w:t xml:space="preserve"> a</w:t>
      </w:r>
      <w:r w:rsidR="00AD605F">
        <w:t xml:space="preserve"> </w:t>
      </w:r>
      <w:r>
        <w:t>determine</w:t>
      </w:r>
      <w:r w:rsidR="00AD605F">
        <w:t>d</w:t>
      </w:r>
      <w:r>
        <w:t xml:space="preserve"> course of action when a given transmission fails. It is important to note that the procedures for </w:t>
      </w:r>
      <w:r w:rsidR="0052682F">
        <w:t>(</w:t>
      </w:r>
      <w:r w:rsidR="002A3005">
        <w:t>H</w:t>
      </w:r>
      <w:r w:rsidR="0052682F">
        <w:t xml:space="preserve">ARQ) </w:t>
      </w:r>
      <w:r>
        <w:t xml:space="preserve">retransmission and/or </w:t>
      </w:r>
      <w:proofErr w:type="spellStart"/>
      <w:r>
        <w:t>fallback</w:t>
      </w:r>
      <w:proofErr w:type="spellEnd"/>
      <w:r>
        <w:t xml:space="preserve"> to another scheme will depend significantly on whether one is dealing with SIB-configured resources, or RRC-configured UE-specific resources. This is </w:t>
      </w:r>
      <w:r w:rsidR="003623CE">
        <w:t>because</w:t>
      </w:r>
      <w:r>
        <w:t xml:space="preserve"> an RRC-configured UE-specific resource </w:t>
      </w:r>
      <w:r w:rsidR="0052682F">
        <w:t>may have an in-built mechanism for contention-resolution (and hence ACK/NACK the transmission)</w:t>
      </w:r>
      <w:r w:rsidR="0062490A">
        <w:t xml:space="preserve"> – </w:t>
      </w:r>
      <w:r w:rsidR="0052682F">
        <w:t>for</w:t>
      </w:r>
      <w:r w:rsidR="0062490A">
        <w:t xml:space="preserve"> </w:t>
      </w:r>
      <w:r w:rsidR="0052682F">
        <w:t>example, via a uniquely assigned UE-specific DMRS sequence. On the contrary, corresponding procedures for SIB-configured resources may be more intricate, owing to the possibility of multiple UEs selecting the same DMRS sequences from a pool of DMRSs that are broadcast.</w:t>
      </w:r>
    </w:p>
    <w:p w14:paraId="76CBDB85" w14:textId="7996738D" w:rsidR="0052682F" w:rsidRDefault="0052682F" w:rsidP="00EA1B76">
      <w:r>
        <w:t xml:space="preserve">Moreover, procedures for </w:t>
      </w:r>
      <w:proofErr w:type="spellStart"/>
      <w:r>
        <w:t>fallback</w:t>
      </w:r>
      <w:proofErr w:type="spellEnd"/>
      <w:r>
        <w:t xml:space="preserve"> may now involve </w:t>
      </w:r>
      <w:proofErr w:type="spellStart"/>
      <w:r>
        <w:t>fallback</w:t>
      </w:r>
      <w:proofErr w:type="spellEnd"/>
      <w:r>
        <w:t xml:space="preserve"> to either legacy </w:t>
      </w:r>
      <w:r w:rsidR="002A3005">
        <w:t>RACH procedure</w:t>
      </w:r>
      <w:r>
        <w:t xml:space="preserve">, or a </w:t>
      </w:r>
      <w:proofErr w:type="spellStart"/>
      <w:r>
        <w:t>fallback</w:t>
      </w:r>
      <w:proofErr w:type="spellEnd"/>
      <w:r>
        <w:t xml:space="preserve"> to the Early Data Transmission (EDT).</w:t>
      </w:r>
    </w:p>
    <w:p w14:paraId="54A0379C" w14:textId="77777777" w:rsidR="00692B00" w:rsidRDefault="00692B00" w:rsidP="00692B00">
      <w:pPr>
        <w:pStyle w:val="Observation"/>
      </w:pPr>
      <w:bookmarkStart w:id="76" w:name="_Toc525845271"/>
      <w:proofErr w:type="spellStart"/>
      <w:r>
        <w:t>Fallback</w:t>
      </w:r>
      <w:proofErr w:type="spellEnd"/>
      <w:r>
        <w:t xml:space="preserve"> mechanisms from UL on preconfigured resources to EDT and legacy RACH procedures are required.</w:t>
      </w:r>
      <w:bookmarkEnd w:id="76"/>
      <w:r>
        <w:t xml:space="preserve"> </w:t>
      </w:r>
    </w:p>
    <w:p w14:paraId="5247F470" w14:textId="0239AC5F" w:rsidR="00692B00" w:rsidRDefault="00692B00" w:rsidP="00EA1B76">
      <w:r>
        <w:t>Therefore, we propose:</w:t>
      </w:r>
    </w:p>
    <w:p w14:paraId="41859A07" w14:textId="1C41F7C2" w:rsidR="0052682F" w:rsidRDefault="004500CE" w:rsidP="0052682F">
      <w:pPr>
        <w:pStyle w:val="Proposal"/>
      </w:pPr>
      <w:bookmarkStart w:id="77" w:name="_Toc525764741"/>
      <w:bookmarkStart w:id="78" w:name="_Toc525764742"/>
      <w:bookmarkStart w:id="79" w:name="_Toc525822825"/>
      <w:bookmarkStart w:id="80" w:name="_Toc525844879"/>
      <w:bookmarkStart w:id="81" w:name="_Toc525844906"/>
      <w:bookmarkStart w:id="82" w:name="_Toc525844974"/>
      <w:bookmarkStart w:id="83" w:name="_Toc525844990"/>
      <w:bookmarkStart w:id="84" w:name="_Toc525845008"/>
      <w:bookmarkStart w:id="85" w:name="_Toc525845023"/>
      <w:bookmarkEnd w:id="77"/>
      <w:r>
        <w:t>S</w:t>
      </w:r>
      <w:r w:rsidR="0052682F">
        <w:t xml:space="preserve">tudy mechanisms for HARQ retransmissions and </w:t>
      </w:r>
      <w:proofErr w:type="spellStart"/>
      <w:r w:rsidR="0052682F">
        <w:t>fallback</w:t>
      </w:r>
      <w:proofErr w:type="spellEnd"/>
      <w:r w:rsidR="0052682F">
        <w:t xml:space="preserve"> to legacy schemes both for transmissions </w:t>
      </w:r>
      <w:r w:rsidR="003623CE">
        <w:t xml:space="preserve">over </w:t>
      </w:r>
      <w:r w:rsidR="0052682F">
        <w:t xml:space="preserve">SIB-configured resources </w:t>
      </w:r>
      <w:r>
        <w:t>and</w:t>
      </w:r>
      <w:r w:rsidR="0052682F">
        <w:t xml:space="preserve"> RRC-configured UE-specific resources.</w:t>
      </w:r>
      <w:bookmarkEnd w:id="78"/>
      <w:bookmarkEnd w:id="79"/>
      <w:bookmarkEnd w:id="80"/>
      <w:bookmarkEnd w:id="81"/>
      <w:bookmarkEnd w:id="82"/>
      <w:bookmarkEnd w:id="83"/>
      <w:bookmarkEnd w:id="84"/>
      <w:bookmarkEnd w:id="85"/>
      <w:r w:rsidR="0052682F">
        <w:t xml:space="preserve"> </w:t>
      </w:r>
    </w:p>
    <w:p w14:paraId="63218C90" w14:textId="67E09DC1" w:rsidR="003623CE" w:rsidRDefault="003623CE" w:rsidP="003623CE">
      <w:pPr>
        <w:pStyle w:val="Heading1"/>
      </w:pPr>
      <w:r>
        <w:t xml:space="preserve">Summary </w:t>
      </w:r>
    </w:p>
    <w:p w14:paraId="686102DA" w14:textId="3E7A66A6" w:rsidR="00CF4AAC" w:rsidRDefault="00CF4AAC" w:rsidP="00CF4AAC">
      <w:pPr>
        <w:jc w:val="both"/>
      </w:pPr>
      <w:r>
        <w:t>In this contribution, we discussed some aspects of support</w:t>
      </w:r>
      <w:r w:rsidR="009D59C3">
        <w:t>ing</w:t>
      </w:r>
      <w:bookmarkStart w:id="86" w:name="_GoBack"/>
      <w:bookmarkEnd w:id="86"/>
      <w:r w:rsidR="009D59C3">
        <w:t xml:space="preserve"> </w:t>
      </w:r>
      <w:r w:rsidR="009D59C3" w:rsidRPr="009D59C3">
        <w:t>UL data transmission on pre-configured resources in IDLE mode</w:t>
      </w:r>
      <w:r w:rsidRPr="00F25E88">
        <w:t xml:space="preserve">. </w:t>
      </w:r>
      <w:r>
        <w:t>Based on the above discussion, we</w:t>
      </w:r>
      <w:r w:rsidRPr="00F25E88">
        <w:t xml:space="preserve"> </w:t>
      </w:r>
      <w:r>
        <w:t>made the following observations:</w:t>
      </w:r>
    </w:p>
    <w:p w14:paraId="727A5948" w14:textId="77777777" w:rsidR="00DD50ED" w:rsidRPr="00DD50ED" w:rsidRDefault="00CF4AAC">
      <w:pPr>
        <w:pStyle w:val="TOC1"/>
        <w:rPr>
          <w:rFonts w:asciiTheme="minorHAnsi" w:eastAsiaTheme="minorEastAsia" w:hAnsiTheme="minorHAnsi" w:cstheme="minorBidi"/>
          <w:b/>
          <w:noProof/>
          <w:sz w:val="22"/>
          <w:szCs w:val="22"/>
          <w:lang w:val="en-US"/>
        </w:rPr>
      </w:pPr>
      <w:r w:rsidRPr="00DD50ED">
        <w:rPr>
          <w:b/>
        </w:rPr>
        <w:fldChar w:fldCharType="begin"/>
      </w:r>
      <w:r w:rsidRPr="00DD50ED">
        <w:rPr>
          <w:b/>
        </w:rPr>
        <w:instrText xml:space="preserve"> TOC \t "Observation" \z \n \* MERGEFORMAT </w:instrText>
      </w:r>
      <w:r w:rsidRPr="00DD50ED">
        <w:rPr>
          <w:b/>
        </w:rPr>
        <w:fldChar w:fldCharType="separate"/>
      </w:r>
      <w:r w:rsidR="00DD50ED" w:rsidRPr="00DD50ED">
        <w:rPr>
          <w:b/>
          <w:noProof/>
        </w:rPr>
        <w:t>Observation 1.</w:t>
      </w:r>
      <w:r w:rsidR="00DD50ED" w:rsidRPr="00DD50ED">
        <w:rPr>
          <w:rFonts w:asciiTheme="minorHAnsi" w:eastAsiaTheme="minorEastAsia" w:hAnsiTheme="minorHAnsi" w:cstheme="minorBidi"/>
          <w:b/>
          <w:noProof/>
          <w:sz w:val="22"/>
          <w:szCs w:val="22"/>
          <w:lang w:val="en-US"/>
        </w:rPr>
        <w:tab/>
      </w:r>
      <w:r w:rsidR="00DD50ED" w:rsidRPr="00DD50ED">
        <w:rPr>
          <w:b/>
          <w:noProof/>
        </w:rPr>
        <w:t>RAN1 agreement indicates the initial focus is on IDLE mode UE.</w:t>
      </w:r>
    </w:p>
    <w:p w14:paraId="5AC00848" w14:textId="77777777" w:rsidR="00DD50ED" w:rsidRPr="00DD50ED" w:rsidRDefault="00DD50ED">
      <w:pPr>
        <w:pStyle w:val="TOC1"/>
        <w:rPr>
          <w:rFonts w:asciiTheme="minorHAnsi" w:eastAsiaTheme="minorEastAsia" w:hAnsiTheme="minorHAnsi" w:cstheme="minorBidi"/>
          <w:b/>
          <w:noProof/>
          <w:sz w:val="22"/>
          <w:szCs w:val="22"/>
          <w:lang w:val="en-US"/>
        </w:rPr>
      </w:pPr>
      <w:r w:rsidRPr="00DD50ED">
        <w:rPr>
          <w:b/>
          <w:noProof/>
        </w:rPr>
        <w:t>Observation 2.</w:t>
      </w:r>
      <w:r w:rsidRPr="00DD50ED">
        <w:rPr>
          <w:rFonts w:asciiTheme="minorHAnsi" w:eastAsiaTheme="minorEastAsia" w:hAnsiTheme="minorHAnsi" w:cstheme="minorBidi"/>
          <w:b/>
          <w:noProof/>
          <w:sz w:val="22"/>
          <w:szCs w:val="22"/>
          <w:lang w:val="en-US"/>
        </w:rPr>
        <w:tab/>
      </w:r>
      <w:r w:rsidRPr="00DD50ED">
        <w:rPr>
          <w:b/>
          <w:noProof/>
        </w:rPr>
        <w:t>No pre-configuration mechanism currently exists for IDLE mode UEs.</w:t>
      </w:r>
    </w:p>
    <w:p w14:paraId="140A8601" w14:textId="77777777" w:rsidR="00DD50ED" w:rsidRPr="00DD50ED" w:rsidRDefault="00DD50ED">
      <w:pPr>
        <w:pStyle w:val="TOC1"/>
        <w:rPr>
          <w:rFonts w:asciiTheme="minorHAnsi" w:eastAsiaTheme="minorEastAsia" w:hAnsiTheme="minorHAnsi" w:cstheme="minorBidi"/>
          <w:b/>
          <w:noProof/>
          <w:sz w:val="22"/>
          <w:szCs w:val="22"/>
          <w:lang w:val="en-US"/>
        </w:rPr>
      </w:pPr>
      <w:r w:rsidRPr="00DD50ED">
        <w:rPr>
          <w:b/>
          <w:noProof/>
        </w:rPr>
        <w:t>Observation 3.</w:t>
      </w:r>
      <w:r w:rsidRPr="00DD50ED">
        <w:rPr>
          <w:rFonts w:asciiTheme="minorHAnsi" w:eastAsiaTheme="minorEastAsia" w:hAnsiTheme="minorHAnsi" w:cstheme="minorBidi"/>
          <w:b/>
          <w:noProof/>
          <w:sz w:val="22"/>
          <w:szCs w:val="22"/>
          <w:lang w:val="en-US"/>
        </w:rPr>
        <w:tab/>
      </w:r>
      <w:r w:rsidRPr="00DD50ED">
        <w:rPr>
          <w:b/>
          <w:noProof/>
        </w:rPr>
        <w:t>RAN2 needs to study mechanisms to pre-configure UL resources for use in IDLE mode.</w:t>
      </w:r>
    </w:p>
    <w:p w14:paraId="72C391A7" w14:textId="77777777" w:rsidR="00DD50ED" w:rsidRPr="00DD50ED" w:rsidRDefault="00DD50ED">
      <w:pPr>
        <w:pStyle w:val="TOC1"/>
        <w:rPr>
          <w:rFonts w:asciiTheme="minorHAnsi" w:eastAsiaTheme="minorEastAsia" w:hAnsiTheme="minorHAnsi" w:cstheme="minorBidi"/>
          <w:b/>
          <w:noProof/>
          <w:sz w:val="22"/>
          <w:szCs w:val="22"/>
          <w:lang w:val="en-US"/>
        </w:rPr>
      </w:pPr>
      <w:r w:rsidRPr="00DD50ED">
        <w:rPr>
          <w:b/>
          <w:noProof/>
        </w:rPr>
        <w:t>Observation 4.</w:t>
      </w:r>
      <w:r w:rsidRPr="00DD50ED">
        <w:rPr>
          <w:rFonts w:asciiTheme="minorHAnsi" w:eastAsiaTheme="minorEastAsia" w:hAnsiTheme="minorHAnsi" w:cstheme="minorBidi"/>
          <w:b/>
          <w:noProof/>
          <w:sz w:val="22"/>
          <w:szCs w:val="22"/>
          <w:lang w:val="en-US"/>
        </w:rPr>
        <w:tab/>
      </w:r>
      <w:r w:rsidRPr="00DD50ED">
        <w:rPr>
          <w:b/>
          <w:noProof/>
        </w:rPr>
        <w:t>Fallback mechanisms from UL on preconfigured resources to EDT and legacy RACH procedures are required.</w:t>
      </w:r>
    </w:p>
    <w:p w14:paraId="762159BC" w14:textId="56681855" w:rsidR="00CF4AAC" w:rsidRDefault="00CF4AAC" w:rsidP="00CF4AAC">
      <w:pPr>
        <w:jc w:val="both"/>
        <w:rPr>
          <w:b/>
        </w:rPr>
      </w:pPr>
      <w:r w:rsidRPr="00DD50ED">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p>
    <w:p w14:paraId="71CB5BDD" w14:textId="77777777" w:rsidR="00A5464A" w:rsidRPr="00A5464A" w:rsidRDefault="00A5464A">
      <w:pPr>
        <w:pStyle w:val="TOC1"/>
        <w:rPr>
          <w:rFonts w:asciiTheme="minorHAnsi" w:eastAsiaTheme="minorEastAsia" w:hAnsiTheme="minorHAnsi" w:cstheme="minorBidi"/>
          <w:b/>
          <w:noProof/>
          <w:sz w:val="22"/>
          <w:szCs w:val="22"/>
          <w:lang w:val="en-US"/>
        </w:rPr>
      </w:pPr>
      <w:r w:rsidRPr="00A5464A">
        <w:rPr>
          <w:b/>
        </w:rPr>
        <w:fldChar w:fldCharType="begin"/>
      </w:r>
      <w:r w:rsidRPr="00A5464A">
        <w:rPr>
          <w:b/>
        </w:rPr>
        <w:instrText xml:space="preserve"> TOC \t "Proposal" \z \n</w:instrText>
      </w:r>
      <w:r w:rsidRPr="00A5464A">
        <w:rPr>
          <w:b/>
        </w:rPr>
        <w:fldChar w:fldCharType="separate"/>
      </w:r>
      <w:r w:rsidRPr="00A5464A">
        <w:rPr>
          <w:b/>
          <w:noProof/>
        </w:rPr>
        <w:t>Proposal 1.</w:t>
      </w:r>
      <w:r w:rsidRPr="00A5464A">
        <w:rPr>
          <w:rFonts w:asciiTheme="minorHAnsi" w:eastAsiaTheme="minorEastAsia" w:hAnsiTheme="minorHAnsi" w:cstheme="minorBidi"/>
          <w:b/>
          <w:noProof/>
          <w:sz w:val="22"/>
          <w:szCs w:val="22"/>
          <w:lang w:val="en-US"/>
        </w:rPr>
        <w:tab/>
      </w:r>
      <w:r w:rsidRPr="00A5464A">
        <w:rPr>
          <w:b/>
          <w:bCs/>
          <w:noProof/>
        </w:rPr>
        <w:t>UL transmission in pre-configured resources in IDLE mode is supported for UEs with a valid timing advance</w:t>
      </w:r>
      <w:r w:rsidRPr="00A5464A">
        <w:rPr>
          <w:b/>
          <w:noProof/>
        </w:rPr>
        <w:t>.</w:t>
      </w:r>
    </w:p>
    <w:p w14:paraId="219015D0" w14:textId="77777777" w:rsidR="00A5464A" w:rsidRPr="00A5464A" w:rsidRDefault="00A5464A">
      <w:pPr>
        <w:pStyle w:val="TOC1"/>
        <w:rPr>
          <w:rFonts w:asciiTheme="minorHAnsi" w:eastAsiaTheme="minorEastAsia" w:hAnsiTheme="minorHAnsi" w:cstheme="minorBidi"/>
          <w:b/>
          <w:noProof/>
          <w:sz w:val="22"/>
          <w:szCs w:val="22"/>
          <w:lang w:val="en-US"/>
        </w:rPr>
      </w:pPr>
      <w:r w:rsidRPr="00A5464A">
        <w:rPr>
          <w:b/>
          <w:noProof/>
        </w:rPr>
        <w:lastRenderedPageBreak/>
        <w:t>Proposal 2.</w:t>
      </w:r>
      <w:r w:rsidRPr="00A5464A">
        <w:rPr>
          <w:rFonts w:asciiTheme="minorHAnsi" w:eastAsiaTheme="minorEastAsia" w:hAnsiTheme="minorHAnsi" w:cstheme="minorBidi"/>
          <w:b/>
          <w:noProof/>
          <w:sz w:val="22"/>
          <w:szCs w:val="22"/>
          <w:lang w:val="en-US"/>
        </w:rPr>
        <w:tab/>
      </w:r>
      <w:r w:rsidRPr="00A5464A">
        <w:rPr>
          <w:b/>
          <w:noProof/>
        </w:rPr>
        <w:t xml:space="preserve">Rel-15 EDT is the </w:t>
      </w:r>
      <w:r w:rsidRPr="00A5464A">
        <w:rPr>
          <w:b/>
          <w:bCs/>
          <w:noProof/>
        </w:rPr>
        <w:t>baseline</w:t>
      </w:r>
      <w:r w:rsidRPr="00A5464A">
        <w:rPr>
          <w:b/>
          <w:noProof/>
        </w:rPr>
        <w:t xml:space="preserve"> for defining signalling and procedures to support UL transmission in pre-configured resources in IDLE mode.</w:t>
      </w:r>
    </w:p>
    <w:p w14:paraId="2FA18F06" w14:textId="77777777" w:rsidR="00A5464A" w:rsidRPr="00A5464A" w:rsidRDefault="00A5464A">
      <w:pPr>
        <w:pStyle w:val="TOC1"/>
        <w:rPr>
          <w:rFonts w:asciiTheme="minorHAnsi" w:eastAsiaTheme="minorEastAsia" w:hAnsiTheme="minorHAnsi" w:cstheme="minorBidi"/>
          <w:b/>
          <w:noProof/>
          <w:sz w:val="22"/>
          <w:szCs w:val="22"/>
          <w:lang w:val="en-US"/>
        </w:rPr>
      </w:pPr>
      <w:r w:rsidRPr="00A5464A">
        <w:rPr>
          <w:b/>
          <w:noProof/>
        </w:rPr>
        <w:t>Proposal 3.</w:t>
      </w:r>
      <w:r w:rsidRPr="00A5464A">
        <w:rPr>
          <w:rFonts w:asciiTheme="minorHAnsi" w:eastAsiaTheme="minorEastAsia" w:hAnsiTheme="minorHAnsi" w:cstheme="minorBidi"/>
          <w:b/>
          <w:noProof/>
          <w:sz w:val="22"/>
          <w:szCs w:val="22"/>
          <w:lang w:val="en-US"/>
        </w:rPr>
        <w:tab/>
      </w:r>
      <w:r w:rsidRPr="00A5464A">
        <w:rPr>
          <w:b/>
          <w:noProof/>
        </w:rPr>
        <w:t>UE-specific resources for idle-mode uplink data transmission is pre-configured by RRC while the UE is in RRC_CONNECTED.</w:t>
      </w:r>
    </w:p>
    <w:p w14:paraId="63F8B770" w14:textId="77777777" w:rsidR="00A5464A" w:rsidRPr="00A5464A" w:rsidRDefault="00A5464A">
      <w:pPr>
        <w:pStyle w:val="TOC1"/>
        <w:rPr>
          <w:rFonts w:asciiTheme="minorHAnsi" w:eastAsiaTheme="minorEastAsia" w:hAnsiTheme="minorHAnsi" w:cstheme="minorBidi"/>
          <w:b/>
          <w:noProof/>
          <w:sz w:val="22"/>
          <w:szCs w:val="22"/>
          <w:lang w:val="en-US"/>
        </w:rPr>
      </w:pPr>
      <w:r w:rsidRPr="00A5464A">
        <w:rPr>
          <w:b/>
          <w:noProof/>
        </w:rPr>
        <w:t>Proposal 4.</w:t>
      </w:r>
      <w:r w:rsidRPr="00A5464A">
        <w:rPr>
          <w:rFonts w:asciiTheme="minorHAnsi" w:eastAsiaTheme="minorEastAsia" w:hAnsiTheme="minorHAnsi" w:cstheme="minorBidi"/>
          <w:b/>
          <w:noProof/>
          <w:sz w:val="22"/>
          <w:szCs w:val="22"/>
          <w:lang w:val="en-US"/>
        </w:rPr>
        <w:tab/>
      </w:r>
      <w:r w:rsidRPr="00A5464A">
        <w:rPr>
          <w:b/>
          <w:noProof/>
        </w:rPr>
        <w:t>Discuss how to reliably pre-configure the IDLE mode UL resources.</w:t>
      </w:r>
    </w:p>
    <w:p w14:paraId="57A230DB" w14:textId="77777777" w:rsidR="00A5464A" w:rsidRPr="00A5464A" w:rsidRDefault="00A5464A">
      <w:pPr>
        <w:pStyle w:val="TOC1"/>
        <w:rPr>
          <w:rFonts w:asciiTheme="minorHAnsi" w:eastAsiaTheme="minorEastAsia" w:hAnsiTheme="minorHAnsi" w:cstheme="minorBidi"/>
          <w:b/>
          <w:noProof/>
          <w:sz w:val="22"/>
          <w:szCs w:val="22"/>
          <w:lang w:val="en-US"/>
        </w:rPr>
      </w:pPr>
      <w:r w:rsidRPr="00A5464A">
        <w:rPr>
          <w:b/>
          <w:noProof/>
        </w:rPr>
        <w:t>Proposal 5.</w:t>
      </w:r>
      <w:r w:rsidRPr="00A5464A">
        <w:rPr>
          <w:rFonts w:asciiTheme="minorHAnsi" w:eastAsiaTheme="minorEastAsia" w:hAnsiTheme="minorHAnsi" w:cstheme="minorBidi"/>
          <w:b/>
          <w:noProof/>
          <w:sz w:val="22"/>
          <w:szCs w:val="22"/>
          <w:lang w:val="en-US"/>
        </w:rPr>
        <w:tab/>
      </w:r>
      <w:r w:rsidRPr="00A5464A">
        <w:rPr>
          <w:b/>
          <w:noProof/>
        </w:rPr>
        <w:t>RRC-based modification of UE-specific pre-configured IDLE mode UL resources is supported.</w:t>
      </w:r>
    </w:p>
    <w:p w14:paraId="0439345A" w14:textId="77777777" w:rsidR="00A5464A" w:rsidRPr="00A5464A" w:rsidRDefault="00A5464A">
      <w:pPr>
        <w:pStyle w:val="TOC1"/>
        <w:rPr>
          <w:rFonts w:asciiTheme="minorHAnsi" w:eastAsiaTheme="minorEastAsia" w:hAnsiTheme="minorHAnsi" w:cstheme="minorBidi"/>
          <w:b/>
          <w:noProof/>
          <w:sz w:val="22"/>
          <w:szCs w:val="22"/>
          <w:lang w:val="en-US"/>
        </w:rPr>
      </w:pPr>
      <w:r w:rsidRPr="00A5464A">
        <w:rPr>
          <w:b/>
          <w:noProof/>
        </w:rPr>
        <w:t>Proposal 6.</w:t>
      </w:r>
      <w:r w:rsidRPr="00A5464A">
        <w:rPr>
          <w:rFonts w:asciiTheme="minorHAnsi" w:eastAsiaTheme="minorEastAsia" w:hAnsiTheme="minorHAnsi" w:cstheme="minorBidi"/>
          <w:b/>
          <w:noProof/>
          <w:sz w:val="22"/>
          <w:szCs w:val="22"/>
          <w:lang w:val="en-US"/>
        </w:rPr>
        <w:tab/>
      </w:r>
      <w:r w:rsidRPr="00A5464A">
        <w:rPr>
          <w:b/>
          <w:noProof/>
        </w:rPr>
        <w:t>Mechanism for the UE to request release of the UE-specific pre-configured uplink resources is supported.</w:t>
      </w:r>
    </w:p>
    <w:p w14:paraId="219A1EAA" w14:textId="77777777" w:rsidR="00A5464A" w:rsidRPr="00A5464A" w:rsidRDefault="00A5464A">
      <w:pPr>
        <w:pStyle w:val="TOC1"/>
        <w:rPr>
          <w:rFonts w:asciiTheme="minorHAnsi" w:eastAsiaTheme="minorEastAsia" w:hAnsiTheme="minorHAnsi" w:cstheme="minorBidi"/>
          <w:b/>
          <w:noProof/>
          <w:sz w:val="22"/>
          <w:szCs w:val="22"/>
          <w:lang w:val="en-US"/>
        </w:rPr>
      </w:pPr>
      <w:r w:rsidRPr="00A5464A">
        <w:rPr>
          <w:b/>
          <w:noProof/>
        </w:rPr>
        <w:t>Proposal 7.</w:t>
      </w:r>
      <w:r w:rsidRPr="00A5464A">
        <w:rPr>
          <w:rFonts w:asciiTheme="minorHAnsi" w:eastAsiaTheme="minorEastAsia" w:hAnsiTheme="minorHAnsi" w:cstheme="minorBidi"/>
          <w:b/>
          <w:noProof/>
          <w:sz w:val="22"/>
          <w:szCs w:val="22"/>
          <w:lang w:val="en-US"/>
        </w:rPr>
        <w:tab/>
      </w:r>
      <w:r w:rsidRPr="00A5464A">
        <w:rPr>
          <w:b/>
          <w:noProof/>
        </w:rPr>
        <w:t>Study mechanisms by which the eNB can de-configure UE-specific pre-configured IDLE mode uplink resources.</w:t>
      </w:r>
    </w:p>
    <w:p w14:paraId="30971B8D" w14:textId="77777777" w:rsidR="00A5464A" w:rsidRPr="00A5464A" w:rsidRDefault="00A5464A">
      <w:pPr>
        <w:pStyle w:val="TOC1"/>
        <w:rPr>
          <w:rFonts w:asciiTheme="minorHAnsi" w:eastAsiaTheme="minorEastAsia" w:hAnsiTheme="minorHAnsi" w:cstheme="minorBidi"/>
          <w:b/>
          <w:noProof/>
          <w:sz w:val="22"/>
          <w:szCs w:val="22"/>
          <w:lang w:val="en-US"/>
        </w:rPr>
      </w:pPr>
      <w:r w:rsidRPr="00A5464A">
        <w:rPr>
          <w:b/>
          <w:noProof/>
        </w:rPr>
        <w:t>Proposal 8.</w:t>
      </w:r>
      <w:r w:rsidRPr="00A5464A">
        <w:rPr>
          <w:rFonts w:asciiTheme="minorHAnsi" w:eastAsiaTheme="minorEastAsia" w:hAnsiTheme="minorHAnsi" w:cstheme="minorBidi"/>
          <w:b/>
          <w:noProof/>
          <w:sz w:val="22"/>
          <w:szCs w:val="22"/>
          <w:lang w:val="en-US"/>
        </w:rPr>
        <w:tab/>
      </w:r>
      <w:r w:rsidRPr="00A5464A">
        <w:rPr>
          <w:b/>
          <w:noProof/>
        </w:rPr>
        <w:t>Shared contention-based pre-configured resources for IDLE mode UL transmission is indicated in SIB.</w:t>
      </w:r>
    </w:p>
    <w:p w14:paraId="3008C81D" w14:textId="77777777" w:rsidR="00A5464A" w:rsidRPr="00A5464A" w:rsidRDefault="00A5464A">
      <w:pPr>
        <w:pStyle w:val="TOC1"/>
        <w:rPr>
          <w:rFonts w:asciiTheme="minorHAnsi" w:eastAsiaTheme="minorEastAsia" w:hAnsiTheme="minorHAnsi" w:cstheme="minorBidi"/>
          <w:b/>
          <w:noProof/>
          <w:sz w:val="22"/>
          <w:szCs w:val="22"/>
          <w:lang w:val="en-US"/>
        </w:rPr>
      </w:pPr>
      <w:r w:rsidRPr="00A5464A">
        <w:rPr>
          <w:b/>
          <w:noProof/>
        </w:rPr>
        <w:t>Proposal 9.</w:t>
      </w:r>
      <w:r w:rsidRPr="00A5464A">
        <w:rPr>
          <w:rFonts w:asciiTheme="minorHAnsi" w:eastAsiaTheme="minorEastAsia" w:hAnsiTheme="minorHAnsi" w:cstheme="minorBidi"/>
          <w:b/>
          <w:noProof/>
          <w:sz w:val="22"/>
          <w:szCs w:val="22"/>
          <w:lang w:val="en-US"/>
        </w:rPr>
        <w:tab/>
      </w:r>
      <w:r w:rsidRPr="00A5464A">
        <w:rPr>
          <w:b/>
          <w:noProof/>
        </w:rPr>
        <w:t>Study mechanisms for HARQ retransmissions and fallback to legacy schemes both for transmissions over SIB-configured resources and RRC-configured UE-specific resources.</w:t>
      </w:r>
    </w:p>
    <w:p w14:paraId="787C6D0A" w14:textId="75A5B987" w:rsidR="00CF4AAC" w:rsidRPr="00FB4733" w:rsidRDefault="00A5464A" w:rsidP="00A5464A">
      <w:r w:rsidRPr="00A5464A">
        <w:rPr>
          <w:b/>
        </w:rPr>
        <w:fldChar w:fldCharType="end"/>
      </w:r>
    </w:p>
    <w:p w14:paraId="76813EB3" w14:textId="26AD39F2" w:rsidR="00F46EF8" w:rsidRDefault="00CB1C5B" w:rsidP="00960B2F">
      <w:pPr>
        <w:pStyle w:val="Heading1"/>
      </w:pPr>
      <w:r w:rsidRPr="00316DEE">
        <w:t>References</w:t>
      </w:r>
    </w:p>
    <w:p w14:paraId="34BDD1C2" w14:textId="352996E5"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w:t>
      </w:r>
      <w:r>
        <w:rPr>
          <w:bCs/>
          <w:shd w:val="clear" w:color="auto" w:fill="FFFFFF"/>
        </w:rPr>
        <w:t>1878</w:t>
      </w:r>
      <w:r w:rsidRPr="00316DEE">
        <w:rPr>
          <w:bCs/>
          <w:shd w:val="clear" w:color="auto" w:fill="FFFFFF"/>
        </w:rPr>
        <w:t xml:space="preserve">, </w:t>
      </w:r>
      <w:r w:rsidRPr="004829A6">
        <w:rPr>
          <w:bCs/>
          <w:shd w:val="clear" w:color="auto" w:fill="FFFFFF"/>
        </w:rPr>
        <w:t>Revised WID: Additional MTC enhancements for LTE</w:t>
      </w:r>
      <w:r w:rsidRPr="00316DEE">
        <w:rPr>
          <w:bCs/>
          <w:shd w:val="clear" w:color="auto" w:fill="FFFFFF"/>
        </w:rPr>
        <w:t>, Ericsson</w:t>
      </w:r>
    </w:p>
    <w:p w14:paraId="178EA7FC" w14:textId="375DDA1F"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68599CD" w14:textId="3523B88B" w:rsidR="00950B97" w:rsidRDefault="00950B97" w:rsidP="00B90A61">
      <w:pPr>
        <w:pStyle w:val="ListParagraph"/>
        <w:numPr>
          <w:ilvl w:val="0"/>
          <w:numId w:val="6"/>
        </w:numPr>
        <w:spacing w:after="0" w:line="276" w:lineRule="auto"/>
        <w:rPr>
          <w:bCs/>
          <w:shd w:val="clear" w:color="auto" w:fill="FFFFFF"/>
        </w:rPr>
      </w:pPr>
      <w:r w:rsidRPr="00B90A61">
        <w:rPr>
          <w:bCs/>
          <w:shd w:val="clear" w:color="auto" w:fill="FFFFFF"/>
        </w:rPr>
        <w:t>R1-</w:t>
      </w:r>
      <w:r w:rsidR="00B90A61" w:rsidRPr="00B90A61">
        <w:rPr>
          <w:bCs/>
          <w:shd w:val="clear" w:color="auto" w:fill="FFFFFF"/>
        </w:rPr>
        <w:t>1809672</w:t>
      </w:r>
      <w:r w:rsidR="00B90A61">
        <w:rPr>
          <w:bCs/>
          <w:shd w:val="clear" w:color="auto" w:fill="FFFFFF"/>
        </w:rPr>
        <w:t>,</w:t>
      </w:r>
      <w:r w:rsidRPr="00B90A61">
        <w:rPr>
          <w:bCs/>
          <w:shd w:val="clear" w:color="auto" w:fill="FFFFFF"/>
        </w:rPr>
        <w:t xml:space="preserve"> RAN1#9</w:t>
      </w:r>
      <w:r w:rsidR="00B90A61" w:rsidRPr="00B90A61">
        <w:rPr>
          <w:bCs/>
          <w:shd w:val="clear" w:color="auto" w:fill="FFFFFF"/>
        </w:rPr>
        <w:t>4</w:t>
      </w:r>
      <w:r w:rsidR="00B90A61">
        <w:rPr>
          <w:bCs/>
          <w:shd w:val="clear" w:color="auto" w:fill="FFFFFF"/>
        </w:rPr>
        <w:t xml:space="preserve"> </w:t>
      </w:r>
      <w:r w:rsidR="00B90A61" w:rsidRPr="00B90A61">
        <w:rPr>
          <w:bCs/>
          <w:shd w:val="clear" w:color="auto" w:fill="FFFFFF"/>
        </w:rPr>
        <w:t>Chairman’s notes of AI 6.2.1 Additional MTC Enhancements</w:t>
      </w:r>
      <w:r w:rsidR="00B90A61">
        <w:rPr>
          <w:bCs/>
          <w:shd w:val="clear" w:color="auto" w:fill="FFFFFF"/>
        </w:rPr>
        <w:t>,</w:t>
      </w:r>
      <w:r w:rsidR="00B90A61" w:rsidRPr="00B90A61">
        <w:rPr>
          <w:bCs/>
          <w:shd w:val="clear" w:color="auto" w:fill="FFFFFF"/>
        </w:rPr>
        <w:t xml:space="preserve"> Samsung</w:t>
      </w:r>
    </w:p>
    <w:p w14:paraId="1C52F580" w14:textId="19ACCECA" w:rsidR="00B90A61" w:rsidRPr="00B90A61" w:rsidRDefault="00B90A61" w:rsidP="00B90A61">
      <w:pPr>
        <w:pStyle w:val="ListParagraph"/>
        <w:numPr>
          <w:ilvl w:val="0"/>
          <w:numId w:val="6"/>
        </w:numPr>
        <w:spacing w:after="0" w:line="276" w:lineRule="auto"/>
        <w:rPr>
          <w:bCs/>
          <w:shd w:val="clear" w:color="auto" w:fill="FFFFFF"/>
        </w:rPr>
      </w:pPr>
      <w:r w:rsidRPr="00B90A61">
        <w:rPr>
          <w:bCs/>
          <w:shd w:val="clear" w:color="auto" w:fill="FFFFFF"/>
        </w:rPr>
        <w:t>R1-1809673, RAN1#94 Chairman’s notes of AI 6.2.2 Additional Enhancements for NB-IoT</w:t>
      </w:r>
      <w:r>
        <w:rPr>
          <w:bCs/>
          <w:shd w:val="clear" w:color="auto" w:fill="FFFFFF"/>
        </w:rPr>
        <w:t xml:space="preserve">, </w:t>
      </w:r>
      <w:r w:rsidRPr="00B90A61">
        <w:rPr>
          <w:bCs/>
          <w:shd w:val="clear" w:color="auto" w:fill="FFFFFF"/>
        </w:rPr>
        <w:t>Samsung</w:t>
      </w:r>
    </w:p>
    <w:p w14:paraId="63B95B49" w14:textId="10837955" w:rsidR="0052682F" w:rsidRPr="0052682F" w:rsidRDefault="00950B97" w:rsidP="00950B97">
      <w:r w:rsidDel="00950B97">
        <w:t xml:space="preserve"> </w:t>
      </w:r>
    </w:p>
    <w:sectPr w:rsidR="0052682F" w:rsidRPr="0052682F"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02377" w14:textId="77777777" w:rsidR="00E4283B" w:rsidRDefault="00E4283B">
      <w:pPr>
        <w:spacing w:after="0"/>
      </w:pPr>
      <w:r>
        <w:separator/>
      </w:r>
    </w:p>
  </w:endnote>
  <w:endnote w:type="continuationSeparator" w:id="0">
    <w:p w14:paraId="3230BA90" w14:textId="77777777" w:rsidR="00E4283B" w:rsidRDefault="00E428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16AE1" w14:textId="77777777" w:rsidR="00E4283B" w:rsidRDefault="00E4283B">
      <w:pPr>
        <w:spacing w:after="0"/>
      </w:pPr>
      <w:r>
        <w:separator/>
      </w:r>
    </w:p>
  </w:footnote>
  <w:footnote w:type="continuationSeparator" w:id="0">
    <w:p w14:paraId="0B459FDD" w14:textId="77777777" w:rsidR="00E4283B" w:rsidRDefault="00E428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D044DFA"/>
    <w:lvl w:ilvl="0" w:tplc="024ECDB6">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B37981"/>
    <w:multiLevelType w:val="hybridMultilevel"/>
    <w:tmpl w:val="EBDAD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F040E68"/>
    <w:multiLevelType w:val="multilevel"/>
    <w:tmpl w:val="3E7A374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23"/>
  </w:num>
  <w:num w:numId="4">
    <w:abstractNumId w:val="1"/>
  </w:num>
  <w:num w:numId="5">
    <w:abstractNumId w:val="9"/>
  </w:num>
  <w:num w:numId="6">
    <w:abstractNumId w:val="31"/>
  </w:num>
  <w:num w:numId="7">
    <w:abstractNumId w:val="29"/>
  </w:num>
  <w:num w:numId="8">
    <w:abstractNumId w:val="18"/>
  </w:num>
  <w:num w:numId="9">
    <w:abstractNumId w:val="13"/>
  </w:num>
  <w:num w:numId="10">
    <w:abstractNumId w:val="6"/>
  </w:num>
  <w:num w:numId="11">
    <w:abstractNumId w:val="1"/>
  </w:num>
  <w:num w:numId="12">
    <w:abstractNumId w:val="24"/>
  </w:num>
  <w:num w:numId="13">
    <w:abstractNumId w:val="15"/>
  </w:num>
  <w:num w:numId="14">
    <w:abstractNumId w:val="7"/>
  </w:num>
  <w:num w:numId="15">
    <w:abstractNumId w:val="2"/>
  </w:num>
  <w:num w:numId="16">
    <w:abstractNumId w:val="12"/>
  </w:num>
  <w:num w:numId="17">
    <w:abstractNumId w:val="32"/>
  </w:num>
  <w:num w:numId="18">
    <w:abstractNumId w:val="21"/>
  </w:num>
  <w:num w:numId="19">
    <w:abstractNumId w:val="14"/>
  </w:num>
  <w:num w:numId="20">
    <w:abstractNumId w:val="22"/>
  </w:num>
  <w:num w:numId="21">
    <w:abstractNumId w:val="25"/>
  </w:num>
  <w:num w:numId="22">
    <w:abstractNumId w:val="26"/>
  </w:num>
  <w:num w:numId="23">
    <w:abstractNumId w:val="27"/>
  </w:num>
  <w:num w:numId="24">
    <w:abstractNumId w:val="11"/>
  </w:num>
  <w:num w:numId="25">
    <w:abstractNumId w:val="28"/>
  </w:num>
  <w:num w:numId="26">
    <w:abstractNumId w:val="8"/>
  </w:num>
  <w:num w:numId="27">
    <w:abstractNumId w:val="3"/>
  </w:num>
  <w:num w:numId="28">
    <w:abstractNumId w:val="33"/>
  </w:num>
  <w:num w:numId="29">
    <w:abstractNumId w:val="20"/>
  </w:num>
  <w:num w:numId="30">
    <w:abstractNumId w:val="23"/>
  </w:num>
  <w:num w:numId="31">
    <w:abstractNumId w:val="5"/>
  </w:num>
  <w:num w:numId="32">
    <w:abstractNumId w:val="17"/>
  </w:num>
  <w:num w:numId="33">
    <w:abstractNumId w:val="4"/>
  </w:num>
  <w:num w:numId="34">
    <w:abstractNumId w:val="23"/>
  </w:num>
  <w:num w:numId="35">
    <w:abstractNumId w:val="1"/>
  </w:num>
  <w:num w:numId="36">
    <w:abstractNumId w:val="1"/>
  </w:num>
  <w:num w:numId="37">
    <w:abstractNumId w:val="19"/>
  </w:num>
  <w:num w:numId="38">
    <w:abstractNumId w:val="30"/>
  </w:num>
  <w:num w:numId="39">
    <w:abstractNumId w:val="24"/>
  </w:num>
  <w:num w:numId="40">
    <w:abstractNumId w:val="1"/>
  </w:num>
  <w:num w:numId="41">
    <w:abstractNumId w:val="23"/>
  </w:num>
  <w:num w:numId="42">
    <w:abstractNumId w:val="1"/>
  </w:num>
  <w:num w:numId="43">
    <w:abstractNumId w:val="10"/>
  </w:num>
  <w:num w:numId="44">
    <w:abstractNumId w:val="1"/>
  </w:num>
  <w:num w:numId="4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215F"/>
    <w:rsid w:val="00002C54"/>
    <w:rsid w:val="000041A0"/>
    <w:rsid w:val="00004611"/>
    <w:rsid w:val="00004BF6"/>
    <w:rsid w:val="00004EFE"/>
    <w:rsid w:val="00005F3B"/>
    <w:rsid w:val="00006D93"/>
    <w:rsid w:val="00007AC4"/>
    <w:rsid w:val="00007BD1"/>
    <w:rsid w:val="00010133"/>
    <w:rsid w:val="0001102B"/>
    <w:rsid w:val="0001179D"/>
    <w:rsid w:val="00011CB6"/>
    <w:rsid w:val="00012261"/>
    <w:rsid w:val="00013395"/>
    <w:rsid w:val="0001486D"/>
    <w:rsid w:val="00015268"/>
    <w:rsid w:val="00015C04"/>
    <w:rsid w:val="000169E2"/>
    <w:rsid w:val="00016EC3"/>
    <w:rsid w:val="00017CEE"/>
    <w:rsid w:val="000210FF"/>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61BA"/>
    <w:rsid w:val="000763D7"/>
    <w:rsid w:val="000773E9"/>
    <w:rsid w:val="0008008F"/>
    <w:rsid w:val="00080100"/>
    <w:rsid w:val="0008017F"/>
    <w:rsid w:val="000810A5"/>
    <w:rsid w:val="00081B65"/>
    <w:rsid w:val="00081F4C"/>
    <w:rsid w:val="000846BD"/>
    <w:rsid w:val="000848BE"/>
    <w:rsid w:val="00084B4B"/>
    <w:rsid w:val="00084DBD"/>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48F0"/>
    <w:rsid w:val="00124FAF"/>
    <w:rsid w:val="0012552D"/>
    <w:rsid w:val="00126334"/>
    <w:rsid w:val="00126B23"/>
    <w:rsid w:val="0012724F"/>
    <w:rsid w:val="001276A8"/>
    <w:rsid w:val="00127B21"/>
    <w:rsid w:val="001302D5"/>
    <w:rsid w:val="00132E15"/>
    <w:rsid w:val="001338EF"/>
    <w:rsid w:val="00133D6E"/>
    <w:rsid w:val="00134FF5"/>
    <w:rsid w:val="00135036"/>
    <w:rsid w:val="001353A8"/>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6552"/>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186E"/>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E016E"/>
    <w:rsid w:val="001E0F54"/>
    <w:rsid w:val="001E2B8D"/>
    <w:rsid w:val="001E305D"/>
    <w:rsid w:val="001E4B4E"/>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387E"/>
    <w:rsid w:val="002F42C6"/>
    <w:rsid w:val="002F5C4D"/>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354"/>
    <w:rsid w:val="00323EAD"/>
    <w:rsid w:val="00324289"/>
    <w:rsid w:val="00324F37"/>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C35"/>
    <w:rsid w:val="003730D7"/>
    <w:rsid w:val="003734CF"/>
    <w:rsid w:val="00374B2F"/>
    <w:rsid w:val="003806BE"/>
    <w:rsid w:val="00380C26"/>
    <w:rsid w:val="00381CA0"/>
    <w:rsid w:val="00382103"/>
    <w:rsid w:val="00383A64"/>
    <w:rsid w:val="0038594B"/>
    <w:rsid w:val="00385EA5"/>
    <w:rsid w:val="0038670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C10"/>
    <w:rsid w:val="003C6C7E"/>
    <w:rsid w:val="003D2037"/>
    <w:rsid w:val="003D22B1"/>
    <w:rsid w:val="003D2D80"/>
    <w:rsid w:val="003D4084"/>
    <w:rsid w:val="003D41A4"/>
    <w:rsid w:val="003D47F5"/>
    <w:rsid w:val="003D54DF"/>
    <w:rsid w:val="003D5DC4"/>
    <w:rsid w:val="003D748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400122"/>
    <w:rsid w:val="00400660"/>
    <w:rsid w:val="0040116D"/>
    <w:rsid w:val="00402263"/>
    <w:rsid w:val="00402A1B"/>
    <w:rsid w:val="004038D0"/>
    <w:rsid w:val="00404A2F"/>
    <w:rsid w:val="00404B49"/>
    <w:rsid w:val="00406894"/>
    <w:rsid w:val="00406CF1"/>
    <w:rsid w:val="00410201"/>
    <w:rsid w:val="00410A15"/>
    <w:rsid w:val="00411053"/>
    <w:rsid w:val="00420632"/>
    <w:rsid w:val="0042188C"/>
    <w:rsid w:val="004221F2"/>
    <w:rsid w:val="00427613"/>
    <w:rsid w:val="004277B1"/>
    <w:rsid w:val="00430E5B"/>
    <w:rsid w:val="004311BD"/>
    <w:rsid w:val="00432A1D"/>
    <w:rsid w:val="00433832"/>
    <w:rsid w:val="00434610"/>
    <w:rsid w:val="00434E38"/>
    <w:rsid w:val="0043533D"/>
    <w:rsid w:val="00435AA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500CE"/>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29A6"/>
    <w:rsid w:val="00483336"/>
    <w:rsid w:val="004833BE"/>
    <w:rsid w:val="0048343A"/>
    <w:rsid w:val="004841DB"/>
    <w:rsid w:val="0048448A"/>
    <w:rsid w:val="00484900"/>
    <w:rsid w:val="00485065"/>
    <w:rsid w:val="00485E08"/>
    <w:rsid w:val="00486B51"/>
    <w:rsid w:val="00486FEC"/>
    <w:rsid w:val="00487DF0"/>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F9E"/>
    <w:rsid w:val="004A511B"/>
    <w:rsid w:val="004B07A3"/>
    <w:rsid w:val="004B121D"/>
    <w:rsid w:val="004B175B"/>
    <w:rsid w:val="004B2CF8"/>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C7FFD"/>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E79"/>
    <w:rsid w:val="00527329"/>
    <w:rsid w:val="00527A31"/>
    <w:rsid w:val="00527DC4"/>
    <w:rsid w:val="00527E62"/>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391F"/>
    <w:rsid w:val="00583B43"/>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2FB3"/>
    <w:rsid w:val="005F34FB"/>
    <w:rsid w:val="005F3922"/>
    <w:rsid w:val="005F3CD2"/>
    <w:rsid w:val="005F3E31"/>
    <w:rsid w:val="005F41F0"/>
    <w:rsid w:val="005F52FE"/>
    <w:rsid w:val="005F5D7E"/>
    <w:rsid w:val="005F61EB"/>
    <w:rsid w:val="005F740B"/>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4195"/>
    <w:rsid w:val="0062427E"/>
    <w:rsid w:val="0062490A"/>
    <w:rsid w:val="00624AC6"/>
    <w:rsid w:val="00624D66"/>
    <w:rsid w:val="00625028"/>
    <w:rsid w:val="00625BA0"/>
    <w:rsid w:val="00625E9C"/>
    <w:rsid w:val="00625FF1"/>
    <w:rsid w:val="006260E7"/>
    <w:rsid w:val="00626D0B"/>
    <w:rsid w:val="006308B6"/>
    <w:rsid w:val="00630956"/>
    <w:rsid w:val="00630D3E"/>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3F67"/>
    <w:rsid w:val="00724973"/>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DD5"/>
    <w:rsid w:val="007662FC"/>
    <w:rsid w:val="00766DEB"/>
    <w:rsid w:val="007674BB"/>
    <w:rsid w:val="007678E6"/>
    <w:rsid w:val="00767F4E"/>
    <w:rsid w:val="00770461"/>
    <w:rsid w:val="007714AC"/>
    <w:rsid w:val="00772A10"/>
    <w:rsid w:val="007734B3"/>
    <w:rsid w:val="00773A40"/>
    <w:rsid w:val="00774503"/>
    <w:rsid w:val="00775305"/>
    <w:rsid w:val="0077570A"/>
    <w:rsid w:val="0077571E"/>
    <w:rsid w:val="0077620B"/>
    <w:rsid w:val="00776534"/>
    <w:rsid w:val="007774D3"/>
    <w:rsid w:val="007823CA"/>
    <w:rsid w:val="00782491"/>
    <w:rsid w:val="00782EC8"/>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3B44"/>
    <w:rsid w:val="007A44B9"/>
    <w:rsid w:val="007A57EF"/>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D7F1A"/>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879"/>
    <w:rsid w:val="00803451"/>
    <w:rsid w:val="00804C66"/>
    <w:rsid w:val="008064D0"/>
    <w:rsid w:val="00806D5D"/>
    <w:rsid w:val="00807B1F"/>
    <w:rsid w:val="00810453"/>
    <w:rsid w:val="00811626"/>
    <w:rsid w:val="008152B7"/>
    <w:rsid w:val="008161DE"/>
    <w:rsid w:val="00816C11"/>
    <w:rsid w:val="00816CB0"/>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666E"/>
    <w:rsid w:val="008A7041"/>
    <w:rsid w:val="008A7191"/>
    <w:rsid w:val="008B0F1C"/>
    <w:rsid w:val="008B2424"/>
    <w:rsid w:val="008B2E9C"/>
    <w:rsid w:val="008B3679"/>
    <w:rsid w:val="008B368F"/>
    <w:rsid w:val="008B39AE"/>
    <w:rsid w:val="008B720C"/>
    <w:rsid w:val="008B771B"/>
    <w:rsid w:val="008B7E3B"/>
    <w:rsid w:val="008C0247"/>
    <w:rsid w:val="008C03E9"/>
    <w:rsid w:val="008C062B"/>
    <w:rsid w:val="008C090F"/>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3A03"/>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BC5"/>
    <w:rsid w:val="00931F7A"/>
    <w:rsid w:val="00932226"/>
    <w:rsid w:val="00933CD2"/>
    <w:rsid w:val="00933D77"/>
    <w:rsid w:val="00934CBA"/>
    <w:rsid w:val="00935672"/>
    <w:rsid w:val="00935C19"/>
    <w:rsid w:val="009362AD"/>
    <w:rsid w:val="009364E7"/>
    <w:rsid w:val="00936BA2"/>
    <w:rsid w:val="00937405"/>
    <w:rsid w:val="00937D5D"/>
    <w:rsid w:val="00940C0F"/>
    <w:rsid w:val="00942E9D"/>
    <w:rsid w:val="009432A1"/>
    <w:rsid w:val="00943F78"/>
    <w:rsid w:val="009445B2"/>
    <w:rsid w:val="009447F7"/>
    <w:rsid w:val="00944E6E"/>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403B"/>
    <w:rsid w:val="0097499B"/>
    <w:rsid w:val="00975E92"/>
    <w:rsid w:val="0097650A"/>
    <w:rsid w:val="009778FA"/>
    <w:rsid w:val="009806E4"/>
    <w:rsid w:val="0098092C"/>
    <w:rsid w:val="00980EEC"/>
    <w:rsid w:val="00981CD1"/>
    <w:rsid w:val="009848C9"/>
    <w:rsid w:val="00984E93"/>
    <w:rsid w:val="009852E7"/>
    <w:rsid w:val="00986852"/>
    <w:rsid w:val="009869F7"/>
    <w:rsid w:val="00987BC1"/>
    <w:rsid w:val="00987E18"/>
    <w:rsid w:val="00991557"/>
    <w:rsid w:val="00992D05"/>
    <w:rsid w:val="00992D5F"/>
    <w:rsid w:val="0099377B"/>
    <w:rsid w:val="009941DF"/>
    <w:rsid w:val="00995160"/>
    <w:rsid w:val="00995D60"/>
    <w:rsid w:val="0099636A"/>
    <w:rsid w:val="009A0A21"/>
    <w:rsid w:val="009A0AF1"/>
    <w:rsid w:val="009A0DE7"/>
    <w:rsid w:val="009A153A"/>
    <w:rsid w:val="009A17AF"/>
    <w:rsid w:val="009A1E24"/>
    <w:rsid w:val="009A2D9C"/>
    <w:rsid w:val="009A3337"/>
    <w:rsid w:val="009A3377"/>
    <w:rsid w:val="009A3D07"/>
    <w:rsid w:val="009A4016"/>
    <w:rsid w:val="009A7B28"/>
    <w:rsid w:val="009B06DC"/>
    <w:rsid w:val="009B19A9"/>
    <w:rsid w:val="009B2759"/>
    <w:rsid w:val="009B39CC"/>
    <w:rsid w:val="009B3B0E"/>
    <w:rsid w:val="009B4384"/>
    <w:rsid w:val="009B4C31"/>
    <w:rsid w:val="009B4DD6"/>
    <w:rsid w:val="009B60CE"/>
    <w:rsid w:val="009B6D33"/>
    <w:rsid w:val="009B7C53"/>
    <w:rsid w:val="009C0053"/>
    <w:rsid w:val="009C261A"/>
    <w:rsid w:val="009C3794"/>
    <w:rsid w:val="009C3A6F"/>
    <w:rsid w:val="009C4D6B"/>
    <w:rsid w:val="009C6038"/>
    <w:rsid w:val="009C65F2"/>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9C3"/>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2735"/>
    <w:rsid w:val="009F330C"/>
    <w:rsid w:val="009F3743"/>
    <w:rsid w:val="009F4ABD"/>
    <w:rsid w:val="009F76CE"/>
    <w:rsid w:val="009F7A52"/>
    <w:rsid w:val="00A00CF6"/>
    <w:rsid w:val="00A00E17"/>
    <w:rsid w:val="00A00E90"/>
    <w:rsid w:val="00A014A3"/>
    <w:rsid w:val="00A01890"/>
    <w:rsid w:val="00A019DC"/>
    <w:rsid w:val="00A01FE0"/>
    <w:rsid w:val="00A026A1"/>
    <w:rsid w:val="00A02F45"/>
    <w:rsid w:val="00A03906"/>
    <w:rsid w:val="00A046F4"/>
    <w:rsid w:val="00A04846"/>
    <w:rsid w:val="00A0535C"/>
    <w:rsid w:val="00A066C8"/>
    <w:rsid w:val="00A07CFB"/>
    <w:rsid w:val="00A07F76"/>
    <w:rsid w:val="00A10439"/>
    <w:rsid w:val="00A1075F"/>
    <w:rsid w:val="00A119E4"/>
    <w:rsid w:val="00A129BC"/>
    <w:rsid w:val="00A12A29"/>
    <w:rsid w:val="00A13AB9"/>
    <w:rsid w:val="00A13B85"/>
    <w:rsid w:val="00A14ACE"/>
    <w:rsid w:val="00A16DE0"/>
    <w:rsid w:val="00A17A41"/>
    <w:rsid w:val="00A20BA2"/>
    <w:rsid w:val="00A20C7B"/>
    <w:rsid w:val="00A20E50"/>
    <w:rsid w:val="00A2181C"/>
    <w:rsid w:val="00A23A56"/>
    <w:rsid w:val="00A24874"/>
    <w:rsid w:val="00A24DED"/>
    <w:rsid w:val="00A25093"/>
    <w:rsid w:val="00A27786"/>
    <w:rsid w:val="00A3069D"/>
    <w:rsid w:val="00A31589"/>
    <w:rsid w:val="00A32A7C"/>
    <w:rsid w:val="00A35CEA"/>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3D12"/>
    <w:rsid w:val="00A54160"/>
    <w:rsid w:val="00A5464A"/>
    <w:rsid w:val="00A547F9"/>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38D"/>
    <w:rsid w:val="00A93502"/>
    <w:rsid w:val="00A9442C"/>
    <w:rsid w:val="00A95990"/>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3531"/>
    <w:rsid w:val="00AC37FB"/>
    <w:rsid w:val="00AC3DCC"/>
    <w:rsid w:val="00AC4060"/>
    <w:rsid w:val="00AC467F"/>
    <w:rsid w:val="00AC5C4F"/>
    <w:rsid w:val="00AD0766"/>
    <w:rsid w:val="00AD0D5F"/>
    <w:rsid w:val="00AD0FD7"/>
    <w:rsid w:val="00AD20F7"/>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63BF"/>
    <w:rsid w:val="00AE71FB"/>
    <w:rsid w:val="00AF02D4"/>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3EF9"/>
    <w:rsid w:val="00B445A3"/>
    <w:rsid w:val="00B45D6C"/>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7D7"/>
    <w:rsid w:val="00BC4F65"/>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4AC7"/>
    <w:rsid w:val="00BF4BAD"/>
    <w:rsid w:val="00BF50A0"/>
    <w:rsid w:val="00BF6B10"/>
    <w:rsid w:val="00BF7D8F"/>
    <w:rsid w:val="00C000B5"/>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6AA"/>
    <w:rsid w:val="00C377CD"/>
    <w:rsid w:val="00C402AC"/>
    <w:rsid w:val="00C40807"/>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9A8"/>
    <w:rsid w:val="00CC7DC9"/>
    <w:rsid w:val="00CD1009"/>
    <w:rsid w:val="00CD1EB7"/>
    <w:rsid w:val="00CD24B7"/>
    <w:rsid w:val="00CD3418"/>
    <w:rsid w:val="00CD53E0"/>
    <w:rsid w:val="00CD64F8"/>
    <w:rsid w:val="00CD67F2"/>
    <w:rsid w:val="00CD6871"/>
    <w:rsid w:val="00CE09EE"/>
    <w:rsid w:val="00CE23A7"/>
    <w:rsid w:val="00CE2A7D"/>
    <w:rsid w:val="00CE3A24"/>
    <w:rsid w:val="00CE3E26"/>
    <w:rsid w:val="00CE5300"/>
    <w:rsid w:val="00CE7978"/>
    <w:rsid w:val="00CE7E49"/>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7AB"/>
    <w:rsid w:val="00D16EE3"/>
    <w:rsid w:val="00D17D13"/>
    <w:rsid w:val="00D205EA"/>
    <w:rsid w:val="00D20F1B"/>
    <w:rsid w:val="00D2268D"/>
    <w:rsid w:val="00D2288F"/>
    <w:rsid w:val="00D23867"/>
    <w:rsid w:val="00D23B59"/>
    <w:rsid w:val="00D249AE"/>
    <w:rsid w:val="00D26183"/>
    <w:rsid w:val="00D2667A"/>
    <w:rsid w:val="00D26B07"/>
    <w:rsid w:val="00D271D6"/>
    <w:rsid w:val="00D30F6A"/>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625A"/>
    <w:rsid w:val="00D462B5"/>
    <w:rsid w:val="00D463CE"/>
    <w:rsid w:val="00D465E3"/>
    <w:rsid w:val="00D467B3"/>
    <w:rsid w:val="00D4750E"/>
    <w:rsid w:val="00D502C5"/>
    <w:rsid w:val="00D50B14"/>
    <w:rsid w:val="00D513AA"/>
    <w:rsid w:val="00D518E6"/>
    <w:rsid w:val="00D51D07"/>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955"/>
    <w:rsid w:val="00DB158F"/>
    <w:rsid w:val="00DB282E"/>
    <w:rsid w:val="00DB283C"/>
    <w:rsid w:val="00DB2AF6"/>
    <w:rsid w:val="00DB3165"/>
    <w:rsid w:val="00DB4C7A"/>
    <w:rsid w:val="00DB5B23"/>
    <w:rsid w:val="00DB669A"/>
    <w:rsid w:val="00DB7184"/>
    <w:rsid w:val="00DB74FF"/>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78BC"/>
    <w:rsid w:val="00DD7AD1"/>
    <w:rsid w:val="00DE0118"/>
    <w:rsid w:val="00DE0646"/>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76BE"/>
    <w:rsid w:val="00E20E84"/>
    <w:rsid w:val="00E21BC4"/>
    <w:rsid w:val="00E233C9"/>
    <w:rsid w:val="00E233FC"/>
    <w:rsid w:val="00E23AA8"/>
    <w:rsid w:val="00E24842"/>
    <w:rsid w:val="00E2551A"/>
    <w:rsid w:val="00E257F8"/>
    <w:rsid w:val="00E25DBA"/>
    <w:rsid w:val="00E25F35"/>
    <w:rsid w:val="00E266D2"/>
    <w:rsid w:val="00E2698B"/>
    <w:rsid w:val="00E26A7C"/>
    <w:rsid w:val="00E27D14"/>
    <w:rsid w:val="00E313E3"/>
    <w:rsid w:val="00E32821"/>
    <w:rsid w:val="00E33AB9"/>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D85"/>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582"/>
    <w:rsid w:val="00E91E88"/>
    <w:rsid w:val="00E92188"/>
    <w:rsid w:val="00E927DF"/>
    <w:rsid w:val="00E934A4"/>
    <w:rsid w:val="00E93856"/>
    <w:rsid w:val="00E9395C"/>
    <w:rsid w:val="00E93C75"/>
    <w:rsid w:val="00E942A4"/>
    <w:rsid w:val="00E97466"/>
    <w:rsid w:val="00E97F55"/>
    <w:rsid w:val="00EA15EB"/>
    <w:rsid w:val="00EA190A"/>
    <w:rsid w:val="00EA1B76"/>
    <w:rsid w:val="00EA2189"/>
    <w:rsid w:val="00EA2A9B"/>
    <w:rsid w:val="00EA355B"/>
    <w:rsid w:val="00EA3B8D"/>
    <w:rsid w:val="00EA488D"/>
    <w:rsid w:val="00EA5235"/>
    <w:rsid w:val="00EA6005"/>
    <w:rsid w:val="00EA64D7"/>
    <w:rsid w:val="00EA6FF4"/>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1DBA"/>
    <w:rsid w:val="00F529D3"/>
    <w:rsid w:val="00F52AE1"/>
    <w:rsid w:val="00F532C6"/>
    <w:rsid w:val="00F53AC1"/>
    <w:rsid w:val="00F55232"/>
    <w:rsid w:val="00F5546F"/>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7777C"/>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3424"/>
    <w:rsid w:val="00FD37DA"/>
    <w:rsid w:val="00FD3ED3"/>
    <w:rsid w:val="00FD5B39"/>
    <w:rsid w:val="00FD5D1D"/>
    <w:rsid w:val="00FD5E06"/>
    <w:rsid w:val="00FD6129"/>
    <w:rsid w:val="00FE22F8"/>
    <w:rsid w:val="00FE23CF"/>
    <w:rsid w:val="00FE2FE7"/>
    <w:rsid w:val="00FE3E55"/>
    <w:rsid w:val="00FE605D"/>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BFE"/>
    <w:rsid w:val="00FF6EDD"/>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57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3A159C"/>
    <w:pPr>
      <w:numPr>
        <w:numId w:val="4"/>
      </w:numPr>
      <w:spacing w:before="240" w:after="240" w:line="360" w:lineRule="auto"/>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3A159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5.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6.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7.xml><?xml version="1.0" encoding="utf-8"?>
<ds:datastoreItem xmlns:ds="http://schemas.openxmlformats.org/officeDocument/2006/customXml" ds:itemID="{6999C9AD-5F8B-422B-9729-4CB0D6105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7</cp:revision>
  <cp:lastPrinted>2017-09-12T10:53:00Z</cp:lastPrinted>
  <dcterms:created xsi:type="dcterms:W3CDTF">2018-09-28T03:49:00Z</dcterms:created>
  <dcterms:modified xsi:type="dcterms:W3CDTF">2018-09-28T03:59:00Z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-151266553</vt:i4>
  </property>
  <property fmtid="{D5CDD505-2E9C-101B-9397-08002B2CF9AE}" pid="27" name="_EmailSubject">
    <vt:lpwstr>RAN2 paper skeleton draft for Msg1 Data</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